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65B10" w14:textId="11D40140" w:rsidR="00FE4235" w:rsidRPr="0054784E" w:rsidRDefault="008D0B4A" w:rsidP="00EB525C">
      <w:pPr>
        <w:jc w:val="both"/>
        <w:rPr>
          <w:rFonts w:ascii="Times New Roman" w:hAnsi="Times New Roman" w:cs="Times New Roman"/>
          <w:b/>
          <w:bCs/>
          <w:sz w:val="24"/>
          <w:szCs w:val="24"/>
        </w:rPr>
      </w:pPr>
      <w:bookmarkStart w:id="0" w:name="_GoBack"/>
      <w:bookmarkEnd w:id="0"/>
      <w:r w:rsidRPr="0054784E">
        <w:rPr>
          <w:rFonts w:ascii="Times New Roman" w:hAnsi="Times New Roman" w:cs="Times New Roman"/>
          <w:b/>
          <w:bCs/>
          <w:sz w:val="24"/>
          <w:szCs w:val="24"/>
        </w:rPr>
        <w:t>Conversatorio</w:t>
      </w:r>
      <w:r w:rsidR="00930F93">
        <w:rPr>
          <w:rFonts w:ascii="Times New Roman" w:hAnsi="Times New Roman" w:cs="Times New Roman"/>
          <w:b/>
          <w:bCs/>
          <w:sz w:val="24"/>
          <w:szCs w:val="24"/>
        </w:rPr>
        <w:t>:</w:t>
      </w:r>
      <w:r w:rsidR="000176CF">
        <w:rPr>
          <w:rFonts w:ascii="Times New Roman" w:hAnsi="Times New Roman" w:cs="Times New Roman"/>
          <w:b/>
          <w:bCs/>
          <w:sz w:val="24"/>
          <w:szCs w:val="24"/>
        </w:rPr>
        <w:t xml:space="preserve"> </w:t>
      </w:r>
      <w:r w:rsidR="00BB3E65">
        <w:rPr>
          <w:rFonts w:ascii="Times New Roman" w:hAnsi="Times New Roman" w:cs="Times New Roman"/>
          <w:b/>
          <w:bCs/>
          <w:sz w:val="24"/>
          <w:szCs w:val="24"/>
        </w:rPr>
        <w:t>E</w:t>
      </w:r>
      <w:r w:rsidR="0054784E" w:rsidRPr="0054784E">
        <w:rPr>
          <w:rFonts w:ascii="Times New Roman" w:hAnsi="Times New Roman" w:cs="Times New Roman"/>
          <w:b/>
          <w:bCs/>
          <w:sz w:val="24"/>
          <w:szCs w:val="24"/>
        </w:rPr>
        <w:t xml:space="preserve">strategia </w:t>
      </w:r>
      <w:r w:rsidR="00BB3E65">
        <w:rPr>
          <w:rFonts w:ascii="Times New Roman" w:hAnsi="Times New Roman" w:cs="Times New Roman"/>
          <w:b/>
          <w:bCs/>
          <w:sz w:val="24"/>
          <w:szCs w:val="24"/>
        </w:rPr>
        <w:t>P</w:t>
      </w:r>
      <w:r w:rsidR="00427438" w:rsidRPr="0054784E">
        <w:rPr>
          <w:rFonts w:ascii="Times New Roman" w:hAnsi="Times New Roman" w:cs="Times New Roman"/>
          <w:b/>
          <w:bCs/>
          <w:sz w:val="24"/>
          <w:szCs w:val="24"/>
        </w:rPr>
        <w:t xml:space="preserve">edagógica </w:t>
      </w:r>
      <w:r w:rsidR="00BB3E65">
        <w:rPr>
          <w:rFonts w:ascii="Times New Roman" w:hAnsi="Times New Roman" w:cs="Times New Roman"/>
          <w:b/>
          <w:bCs/>
          <w:sz w:val="24"/>
          <w:szCs w:val="24"/>
        </w:rPr>
        <w:t>S</w:t>
      </w:r>
      <w:r w:rsidR="0054784E" w:rsidRPr="0054784E">
        <w:rPr>
          <w:rFonts w:ascii="Times New Roman" w:hAnsi="Times New Roman" w:cs="Times New Roman"/>
          <w:b/>
          <w:bCs/>
          <w:sz w:val="24"/>
          <w:szCs w:val="24"/>
        </w:rPr>
        <w:t xml:space="preserve">ociocultural para la </w:t>
      </w:r>
      <w:r w:rsidR="00BB3E65">
        <w:rPr>
          <w:rFonts w:ascii="Times New Roman" w:hAnsi="Times New Roman" w:cs="Times New Roman"/>
          <w:b/>
          <w:bCs/>
          <w:sz w:val="24"/>
          <w:szCs w:val="24"/>
        </w:rPr>
        <w:t>G</w:t>
      </w:r>
      <w:r w:rsidR="00427438" w:rsidRPr="0054784E">
        <w:rPr>
          <w:rFonts w:ascii="Times New Roman" w:hAnsi="Times New Roman" w:cs="Times New Roman"/>
          <w:b/>
          <w:bCs/>
          <w:sz w:val="24"/>
          <w:szCs w:val="24"/>
        </w:rPr>
        <w:t xml:space="preserve">estión y </w:t>
      </w:r>
      <w:r w:rsidR="00BB3E65">
        <w:rPr>
          <w:rFonts w:ascii="Times New Roman" w:hAnsi="Times New Roman" w:cs="Times New Roman"/>
          <w:b/>
          <w:bCs/>
          <w:sz w:val="24"/>
          <w:szCs w:val="24"/>
        </w:rPr>
        <w:t>C</w:t>
      </w:r>
      <w:r w:rsidR="00427438" w:rsidRPr="0054784E">
        <w:rPr>
          <w:rFonts w:ascii="Times New Roman" w:hAnsi="Times New Roman" w:cs="Times New Roman"/>
          <w:b/>
          <w:bCs/>
          <w:sz w:val="24"/>
          <w:szCs w:val="24"/>
        </w:rPr>
        <w:t xml:space="preserve">uidado del </w:t>
      </w:r>
      <w:r w:rsidR="00BB3E65">
        <w:rPr>
          <w:rFonts w:ascii="Times New Roman" w:hAnsi="Times New Roman" w:cs="Times New Roman"/>
          <w:b/>
          <w:bCs/>
          <w:sz w:val="24"/>
          <w:szCs w:val="24"/>
        </w:rPr>
        <w:t>P</w:t>
      </w:r>
      <w:r w:rsidR="00427438" w:rsidRPr="0054784E">
        <w:rPr>
          <w:rFonts w:ascii="Times New Roman" w:hAnsi="Times New Roman" w:cs="Times New Roman"/>
          <w:b/>
          <w:bCs/>
          <w:sz w:val="24"/>
          <w:szCs w:val="24"/>
        </w:rPr>
        <w:t xml:space="preserve">atrimonio </w:t>
      </w:r>
      <w:r w:rsidR="00BB3E65">
        <w:rPr>
          <w:rFonts w:ascii="Times New Roman" w:hAnsi="Times New Roman" w:cs="Times New Roman"/>
          <w:b/>
          <w:bCs/>
          <w:sz w:val="24"/>
          <w:szCs w:val="24"/>
        </w:rPr>
        <w:t>C</w:t>
      </w:r>
      <w:r w:rsidR="00427438" w:rsidRPr="0054784E">
        <w:rPr>
          <w:rFonts w:ascii="Times New Roman" w:hAnsi="Times New Roman" w:cs="Times New Roman"/>
          <w:b/>
          <w:bCs/>
          <w:sz w:val="24"/>
          <w:szCs w:val="24"/>
        </w:rPr>
        <w:t>ultural</w:t>
      </w:r>
      <w:r w:rsidR="00930F93">
        <w:rPr>
          <w:rFonts w:ascii="Times New Roman" w:hAnsi="Times New Roman" w:cs="Times New Roman"/>
          <w:b/>
          <w:bCs/>
          <w:sz w:val="24"/>
          <w:szCs w:val="24"/>
        </w:rPr>
        <w:t>.</w:t>
      </w:r>
      <w:r w:rsidR="00EB525C" w:rsidRPr="0054784E">
        <w:rPr>
          <w:rFonts w:ascii="Times New Roman" w:hAnsi="Times New Roman" w:cs="Times New Roman"/>
          <w:b/>
          <w:bCs/>
          <w:sz w:val="24"/>
          <w:szCs w:val="24"/>
        </w:rPr>
        <w:t xml:space="preserve"> El caso de las canteras de Valle de Allende Chihuahua</w:t>
      </w:r>
    </w:p>
    <w:p w14:paraId="67E03D44" w14:textId="77777777" w:rsidR="00EB525C" w:rsidRPr="0054784E" w:rsidRDefault="00EB525C" w:rsidP="00EB525C">
      <w:pPr>
        <w:jc w:val="center"/>
        <w:rPr>
          <w:rFonts w:ascii="Times New Roman" w:hAnsi="Times New Roman" w:cs="Times New Roman"/>
          <w:i/>
          <w:iCs/>
          <w:sz w:val="24"/>
          <w:szCs w:val="24"/>
        </w:rPr>
      </w:pPr>
      <w:r w:rsidRPr="0054784E">
        <w:rPr>
          <w:rFonts w:ascii="Times New Roman" w:hAnsi="Times New Roman" w:cs="Times New Roman"/>
          <w:i/>
          <w:iCs/>
          <w:sz w:val="24"/>
          <w:szCs w:val="24"/>
          <w:vertAlign w:val="superscript"/>
        </w:rPr>
        <w:t>1</w:t>
      </w:r>
      <w:r w:rsidRPr="0054784E">
        <w:rPr>
          <w:rFonts w:ascii="Times New Roman" w:hAnsi="Times New Roman" w:cs="Times New Roman"/>
          <w:i/>
          <w:iCs/>
          <w:sz w:val="24"/>
          <w:szCs w:val="24"/>
        </w:rPr>
        <w:t xml:space="preserve">Mancera-Valencia F.J.; </w:t>
      </w:r>
      <w:r w:rsidRPr="0054784E">
        <w:rPr>
          <w:rFonts w:ascii="Times New Roman" w:hAnsi="Times New Roman" w:cs="Times New Roman"/>
          <w:i/>
          <w:iCs/>
          <w:sz w:val="24"/>
          <w:szCs w:val="24"/>
          <w:vertAlign w:val="superscript"/>
        </w:rPr>
        <w:t>2</w:t>
      </w:r>
      <w:r w:rsidRPr="0054784E">
        <w:rPr>
          <w:rFonts w:ascii="Times New Roman" w:hAnsi="Times New Roman" w:cs="Times New Roman"/>
          <w:i/>
          <w:iCs/>
          <w:sz w:val="24"/>
          <w:szCs w:val="24"/>
        </w:rPr>
        <w:t>Álvarez Guzmán G.</w:t>
      </w:r>
      <w:r w:rsidR="00E01693" w:rsidRPr="0054784E">
        <w:rPr>
          <w:rFonts w:ascii="Times New Roman" w:hAnsi="Times New Roman" w:cs="Times New Roman"/>
          <w:i/>
          <w:iCs/>
          <w:sz w:val="24"/>
          <w:szCs w:val="24"/>
        </w:rPr>
        <w:t xml:space="preserve">, </w:t>
      </w:r>
      <w:r w:rsidR="00E01693" w:rsidRPr="0054784E">
        <w:rPr>
          <w:rFonts w:ascii="Times New Roman" w:hAnsi="Times New Roman" w:cs="Times New Roman"/>
          <w:i/>
          <w:iCs/>
          <w:sz w:val="24"/>
          <w:szCs w:val="24"/>
          <w:vertAlign w:val="superscript"/>
        </w:rPr>
        <w:t>3</w:t>
      </w:r>
      <w:r w:rsidR="00E01693" w:rsidRPr="0054784E">
        <w:rPr>
          <w:rFonts w:ascii="Times New Roman" w:hAnsi="Times New Roman" w:cs="Times New Roman"/>
          <w:i/>
          <w:iCs/>
          <w:sz w:val="24"/>
          <w:szCs w:val="24"/>
        </w:rPr>
        <w:t>Ort</w:t>
      </w:r>
      <w:r w:rsidR="00D947D9">
        <w:rPr>
          <w:rFonts w:ascii="Times New Roman" w:hAnsi="Times New Roman" w:cs="Times New Roman"/>
          <w:i/>
          <w:iCs/>
          <w:sz w:val="24"/>
          <w:szCs w:val="24"/>
        </w:rPr>
        <w:t>i</w:t>
      </w:r>
      <w:r w:rsidR="00E01693" w:rsidRPr="0054784E">
        <w:rPr>
          <w:rFonts w:ascii="Times New Roman" w:hAnsi="Times New Roman" w:cs="Times New Roman"/>
          <w:i/>
          <w:iCs/>
          <w:sz w:val="24"/>
          <w:szCs w:val="24"/>
        </w:rPr>
        <w:t>z Mendoza F.J.</w:t>
      </w:r>
    </w:p>
    <w:p w14:paraId="209B4C58" w14:textId="77777777" w:rsidR="0054784E" w:rsidRPr="0054784E" w:rsidRDefault="00EB525C" w:rsidP="0054784E">
      <w:pPr>
        <w:spacing w:after="0" w:line="240" w:lineRule="auto"/>
        <w:jc w:val="center"/>
        <w:rPr>
          <w:rFonts w:ascii="Times New Roman" w:hAnsi="Times New Roman" w:cs="Times New Roman"/>
          <w:i/>
          <w:iCs/>
          <w:sz w:val="24"/>
          <w:szCs w:val="24"/>
        </w:rPr>
      </w:pPr>
      <w:r w:rsidRPr="0054784E">
        <w:rPr>
          <w:rFonts w:ascii="Times New Roman" w:hAnsi="Times New Roman" w:cs="Times New Roman"/>
          <w:i/>
          <w:iCs/>
          <w:sz w:val="24"/>
          <w:szCs w:val="24"/>
          <w:vertAlign w:val="superscript"/>
        </w:rPr>
        <w:t>1</w:t>
      </w:r>
      <w:r w:rsidRPr="0054784E">
        <w:rPr>
          <w:rFonts w:ascii="Times New Roman" w:hAnsi="Times New Roman" w:cs="Times New Roman"/>
          <w:i/>
          <w:iCs/>
          <w:sz w:val="24"/>
          <w:szCs w:val="24"/>
        </w:rPr>
        <w:t xml:space="preserve">Cuerpo Académico Desarrollo y Gestión Intercultural en Educación. </w:t>
      </w:r>
    </w:p>
    <w:p w14:paraId="00CCA25E" w14:textId="77777777" w:rsidR="00EB525C" w:rsidRPr="0054784E" w:rsidRDefault="00EB525C" w:rsidP="0054784E">
      <w:pPr>
        <w:spacing w:after="0" w:line="240" w:lineRule="auto"/>
        <w:jc w:val="center"/>
        <w:rPr>
          <w:rFonts w:ascii="Times New Roman" w:hAnsi="Times New Roman" w:cs="Times New Roman"/>
          <w:i/>
          <w:iCs/>
          <w:sz w:val="24"/>
          <w:szCs w:val="24"/>
          <w:vertAlign w:val="superscript"/>
        </w:rPr>
      </w:pPr>
      <w:r w:rsidRPr="0054784E">
        <w:rPr>
          <w:rFonts w:ascii="Times New Roman" w:hAnsi="Times New Roman" w:cs="Times New Roman"/>
          <w:i/>
          <w:iCs/>
          <w:sz w:val="24"/>
          <w:szCs w:val="24"/>
        </w:rPr>
        <w:t xml:space="preserve">Centro de Investigación y Docencia (CID), Chihuahua, Chih. </w:t>
      </w:r>
      <w:hyperlink r:id="rId8" w:history="1">
        <w:r w:rsidRPr="0054784E">
          <w:rPr>
            <w:rStyle w:val="Hipervnculo"/>
            <w:rFonts w:ascii="Times New Roman" w:hAnsi="Times New Roman" w:cs="Times New Roman"/>
            <w:i/>
            <w:iCs/>
            <w:sz w:val="24"/>
            <w:szCs w:val="24"/>
          </w:rPr>
          <w:t>federico.mancera@cid.edu.mx</w:t>
        </w:r>
      </w:hyperlink>
    </w:p>
    <w:p w14:paraId="457D8DD2" w14:textId="77777777" w:rsidR="0054784E" w:rsidRPr="0054784E" w:rsidRDefault="0054784E" w:rsidP="0054784E">
      <w:pPr>
        <w:spacing w:after="0" w:line="240" w:lineRule="auto"/>
        <w:jc w:val="center"/>
        <w:rPr>
          <w:rFonts w:ascii="Times New Roman" w:hAnsi="Times New Roman" w:cs="Times New Roman"/>
          <w:i/>
          <w:iCs/>
          <w:sz w:val="24"/>
          <w:szCs w:val="24"/>
          <w:vertAlign w:val="superscript"/>
        </w:rPr>
      </w:pPr>
    </w:p>
    <w:p w14:paraId="7CB6886E" w14:textId="77777777" w:rsidR="0054784E" w:rsidRPr="0054784E" w:rsidRDefault="00EB525C" w:rsidP="0054784E">
      <w:pPr>
        <w:spacing w:after="0" w:line="240" w:lineRule="auto"/>
        <w:jc w:val="center"/>
        <w:rPr>
          <w:rFonts w:ascii="Times New Roman" w:hAnsi="Times New Roman" w:cs="Times New Roman"/>
          <w:i/>
          <w:iCs/>
          <w:sz w:val="24"/>
          <w:szCs w:val="24"/>
        </w:rPr>
      </w:pPr>
      <w:r w:rsidRPr="0054784E">
        <w:rPr>
          <w:rFonts w:ascii="Times New Roman" w:hAnsi="Times New Roman" w:cs="Times New Roman"/>
          <w:i/>
          <w:iCs/>
          <w:sz w:val="24"/>
          <w:szCs w:val="24"/>
          <w:vertAlign w:val="superscript"/>
        </w:rPr>
        <w:t>2</w:t>
      </w:r>
      <w:r w:rsidRPr="0054784E">
        <w:rPr>
          <w:rFonts w:ascii="Times New Roman" w:hAnsi="Times New Roman" w:cs="Times New Roman"/>
          <w:i/>
          <w:iCs/>
          <w:sz w:val="24"/>
          <w:szCs w:val="24"/>
        </w:rPr>
        <w:t xml:space="preserve">Cuerpo Académico Química y Tecnología del Silicio. Depto. de Química. </w:t>
      </w:r>
    </w:p>
    <w:p w14:paraId="019CD2C9" w14:textId="77777777" w:rsidR="00EB525C" w:rsidRPr="0054784E" w:rsidRDefault="00EB525C" w:rsidP="0054784E">
      <w:pPr>
        <w:spacing w:after="0" w:line="240" w:lineRule="auto"/>
        <w:jc w:val="center"/>
        <w:rPr>
          <w:rStyle w:val="Hipervnculo"/>
          <w:rFonts w:ascii="Times New Roman" w:hAnsi="Times New Roman" w:cs="Times New Roman"/>
          <w:i/>
          <w:iCs/>
          <w:sz w:val="24"/>
          <w:szCs w:val="24"/>
        </w:rPr>
      </w:pPr>
      <w:r w:rsidRPr="0054784E">
        <w:rPr>
          <w:rFonts w:ascii="Times New Roman" w:hAnsi="Times New Roman" w:cs="Times New Roman"/>
          <w:i/>
          <w:iCs/>
          <w:sz w:val="24"/>
          <w:szCs w:val="24"/>
        </w:rPr>
        <w:t xml:space="preserve">División de Ciencias Naturales y Exactas, Universidad de Guanajuato, </w:t>
      </w:r>
      <w:hyperlink r:id="rId9" w:history="1">
        <w:r w:rsidRPr="0054784E">
          <w:rPr>
            <w:rStyle w:val="Hipervnculo"/>
            <w:rFonts w:ascii="Times New Roman" w:hAnsi="Times New Roman" w:cs="Times New Roman"/>
            <w:i/>
            <w:iCs/>
            <w:sz w:val="24"/>
            <w:szCs w:val="24"/>
          </w:rPr>
          <w:t>g.alvarez@ugto.mx</w:t>
        </w:r>
      </w:hyperlink>
    </w:p>
    <w:p w14:paraId="784F0F01" w14:textId="77777777" w:rsidR="0054784E" w:rsidRPr="0054784E" w:rsidRDefault="0054784E" w:rsidP="0054784E">
      <w:pPr>
        <w:spacing w:after="0" w:line="240" w:lineRule="auto"/>
        <w:jc w:val="center"/>
        <w:rPr>
          <w:rStyle w:val="Hipervnculo"/>
          <w:rFonts w:ascii="Times New Roman" w:hAnsi="Times New Roman" w:cs="Times New Roman"/>
          <w:i/>
          <w:iCs/>
          <w:sz w:val="24"/>
          <w:szCs w:val="24"/>
        </w:rPr>
      </w:pPr>
    </w:p>
    <w:p w14:paraId="0BFF9D18" w14:textId="77777777" w:rsidR="0054784E" w:rsidRPr="0054784E" w:rsidRDefault="00E01693" w:rsidP="0054784E">
      <w:pPr>
        <w:spacing w:after="0" w:line="240" w:lineRule="auto"/>
        <w:jc w:val="center"/>
        <w:rPr>
          <w:rFonts w:ascii="Times New Roman" w:hAnsi="Times New Roman" w:cs="Times New Roman"/>
          <w:i/>
          <w:iCs/>
          <w:sz w:val="24"/>
          <w:szCs w:val="24"/>
        </w:rPr>
      </w:pPr>
      <w:r w:rsidRPr="0054784E">
        <w:rPr>
          <w:rFonts w:ascii="Times New Roman" w:hAnsi="Times New Roman" w:cs="Times New Roman"/>
          <w:i/>
          <w:iCs/>
          <w:sz w:val="24"/>
          <w:szCs w:val="24"/>
          <w:vertAlign w:val="superscript"/>
        </w:rPr>
        <w:t>3</w:t>
      </w:r>
      <w:r w:rsidRPr="0054784E">
        <w:rPr>
          <w:rFonts w:ascii="Times New Roman" w:hAnsi="Times New Roman" w:cs="Times New Roman"/>
          <w:i/>
          <w:iCs/>
          <w:sz w:val="24"/>
          <w:szCs w:val="24"/>
        </w:rPr>
        <w:t xml:space="preserve">Cuerpo Académico Desarrollo y Gestión Intercultural en Educación. </w:t>
      </w:r>
    </w:p>
    <w:p w14:paraId="683A46CE" w14:textId="77777777" w:rsidR="00E01693" w:rsidRPr="0054784E" w:rsidRDefault="00E01693" w:rsidP="0054784E">
      <w:pPr>
        <w:spacing w:after="0" w:line="240" w:lineRule="auto"/>
        <w:jc w:val="center"/>
        <w:rPr>
          <w:rFonts w:ascii="Times New Roman" w:hAnsi="Times New Roman" w:cs="Times New Roman"/>
          <w:i/>
          <w:iCs/>
          <w:sz w:val="24"/>
          <w:szCs w:val="24"/>
        </w:rPr>
      </w:pPr>
      <w:r w:rsidRPr="0054784E">
        <w:rPr>
          <w:rFonts w:ascii="Times New Roman" w:hAnsi="Times New Roman" w:cs="Times New Roman"/>
          <w:i/>
          <w:iCs/>
          <w:sz w:val="24"/>
          <w:szCs w:val="24"/>
        </w:rPr>
        <w:t xml:space="preserve">Centro de Investigación y Docencia (CID), Chihuahua, Chih. </w:t>
      </w:r>
      <w:hyperlink r:id="rId10" w:history="1">
        <w:r w:rsidRPr="0054784E">
          <w:rPr>
            <w:rStyle w:val="Hipervnculo"/>
            <w:rFonts w:ascii="Times New Roman" w:hAnsi="Times New Roman" w:cs="Times New Roman"/>
            <w:i/>
            <w:iCs/>
            <w:sz w:val="24"/>
            <w:szCs w:val="24"/>
          </w:rPr>
          <w:t>francisco.ortiz@cid.edu.mx</w:t>
        </w:r>
      </w:hyperlink>
    </w:p>
    <w:p w14:paraId="1EBB49AB" w14:textId="77777777" w:rsidR="00E01693" w:rsidRPr="0054784E" w:rsidRDefault="00E01693" w:rsidP="00EB525C">
      <w:pPr>
        <w:jc w:val="center"/>
        <w:rPr>
          <w:rFonts w:ascii="Times New Roman" w:hAnsi="Times New Roman" w:cs="Times New Roman"/>
          <w:i/>
          <w:iCs/>
          <w:sz w:val="24"/>
          <w:szCs w:val="24"/>
        </w:rPr>
      </w:pPr>
    </w:p>
    <w:p w14:paraId="1205F021" w14:textId="77777777" w:rsidR="00427438" w:rsidRPr="0054784E" w:rsidRDefault="00D36806" w:rsidP="00EB525C">
      <w:pPr>
        <w:jc w:val="center"/>
        <w:rPr>
          <w:rFonts w:ascii="Times New Roman" w:hAnsi="Times New Roman" w:cs="Times New Roman"/>
          <w:b/>
          <w:bCs/>
          <w:sz w:val="24"/>
          <w:szCs w:val="24"/>
        </w:rPr>
      </w:pPr>
      <w:r w:rsidRPr="0054784E">
        <w:rPr>
          <w:rFonts w:ascii="Times New Roman" w:hAnsi="Times New Roman" w:cs="Times New Roman"/>
          <w:b/>
          <w:bCs/>
          <w:sz w:val="24"/>
          <w:szCs w:val="24"/>
        </w:rPr>
        <w:t>Resumen</w:t>
      </w:r>
    </w:p>
    <w:p w14:paraId="08D9CEA6" w14:textId="58ED4F1D" w:rsidR="00D36806" w:rsidRPr="0054784E" w:rsidRDefault="004F6425" w:rsidP="00D36806">
      <w:pPr>
        <w:jc w:val="both"/>
        <w:rPr>
          <w:rFonts w:ascii="Times New Roman" w:hAnsi="Times New Roman" w:cs="Times New Roman"/>
          <w:sz w:val="24"/>
          <w:szCs w:val="24"/>
        </w:rPr>
      </w:pPr>
      <w:r w:rsidRPr="0054784E">
        <w:rPr>
          <w:rFonts w:ascii="Times New Roman" w:hAnsi="Times New Roman" w:cs="Times New Roman"/>
          <w:sz w:val="24"/>
          <w:szCs w:val="24"/>
        </w:rPr>
        <w:t>Uno de los objetivos planteados dentro de</w:t>
      </w:r>
      <w:r w:rsidR="00770314">
        <w:rPr>
          <w:rFonts w:ascii="Times New Roman" w:hAnsi="Times New Roman" w:cs="Times New Roman"/>
          <w:sz w:val="24"/>
          <w:szCs w:val="24"/>
        </w:rPr>
        <w:t xml:space="preserve">l </w:t>
      </w:r>
      <w:r w:rsidRPr="0054784E">
        <w:rPr>
          <w:rFonts w:ascii="Times New Roman" w:hAnsi="Times New Roman" w:cs="Times New Roman"/>
          <w:sz w:val="24"/>
          <w:szCs w:val="24"/>
        </w:rPr>
        <w:t>proyecto</w:t>
      </w:r>
      <w:r w:rsidR="0020457B">
        <w:rPr>
          <w:rFonts w:ascii="Times New Roman" w:hAnsi="Times New Roman" w:cs="Times New Roman"/>
          <w:sz w:val="24"/>
          <w:szCs w:val="24"/>
        </w:rPr>
        <w:t xml:space="preserve"> de </w:t>
      </w:r>
      <w:r w:rsidR="00770314">
        <w:rPr>
          <w:rFonts w:ascii="Times New Roman" w:hAnsi="Times New Roman" w:cs="Times New Roman"/>
          <w:sz w:val="24"/>
          <w:szCs w:val="24"/>
        </w:rPr>
        <w:t>d</w:t>
      </w:r>
      <w:r w:rsidR="0020457B">
        <w:rPr>
          <w:rFonts w:ascii="Times New Roman" w:hAnsi="Times New Roman" w:cs="Times New Roman"/>
          <w:sz w:val="24"/>
          <w:szCs w:val="24"/>
        </w:rPr>
        <w:t xml:space="preserve">iseño </w:t>
      </w:r>
      <w:r w:rsidR="00770314">
        <w:rPr>
          <w:rFonts w:ascii="Times New Roman" w:hAnsi="Times New Roman" w:cs="Times New Roman"/>
          <w:sz w:val="24"/>
          <w:szCs w:val="24"/>
        </w:rPr>
        <w:t xml:space="preserve">denominado </w:t>
      </w:r>
      <w:r w:rsidR="0020457B" w:rsidRPr="00EE159B">
        <w:rPr>
          <w:rFonts w:ascii="Times New Roman" w:hAnsi="Times New Roman" w:cs="Times New Roman"/>
          <w:i/>
          <w:sz w:val="24"/>
          <w:szCs w:val="24"/>
        </w:rPr>
        <w:t>Estrategia</w:t>
      </w:r>
      <w:r w:rsidR="0020457B">
        <w:rPr>
          <w:rFonts w:ascii="Times New Roman" w:hAnsi="Times New Roman" w:cs="Times New Roman"/>
          <w:i/>
          <w:sz w:val="24"/>
          <w:szCs w:val="24"/>
        </w:rPr>
        <w:t>s</w:t>
      </w:r>
      <w:r w:rsidR="0020457B" w:rsidRPr="00EE159B">
        <w:rPr>
          <w:rFonts w:ascii="Times New Roman" w:hAnsi="Times New Roman" w:cs="Times New Roman"/>
          <w:i/>
          <w:sz w:val="24"/>
          <w:szCs w:val="24"/>
        </w:rPr>
        <w:t xml:space="preserve"> Metodológica</w:t>
      </w:r>
      <w:r w:rsidR="0020457B">
        <w:rPr>
          <w:rFonts w:ascii="Times New Roman" w:hAnsi="Times New Roman" w:cs="Times New Roman"/>
          <w:i/>
          <w:sz w:val="24"/>
          <w:szCs w:val="24"/>
        </w:rPr>
        <w:t>s</w:t>
      </w:r>
      <w:r w:rsidR="0020457B" w:rsidRPr="00EE159B">
        <w:rPr>
          <w:rFonts w:ascii="Times New Roman" w:hAnsi="Times New Roman" w:cs="Times New Roman"/>
          <w:i/>
          <w:sz w:val="24"/>
          <w:szCs w:val="24"/>
        </w:rPr>
        <w:t xml:space="preserve"> de Pedagogía Sociocultural</w:t>
      </w:r>
      <w:r w:rsidRPr="0054784E">
        <w:rPr>
          <w:rFonts w:ascii="Times New Roman" w:hAnsi="Times New Roman" w:cs="Times New Roman"/>
          <w:sz w:val="24"/>
          <w:szCs w:val="24"/>
        </w:rPr>
        <w:t xml:space="preserve">, es la participación </w:t>
      </w:r>
      <w:r w:rsidR="00BA107E" w:rsidRPr="0054784E">
        <w:rPr>
          <w:rFonts w:ascii="Times New Roman" w:hAnsi="Times New Roman" w:cs="Times New Roman"/>
          <w:sz w:val="24"/>
          <w:szCs w:val="24"/>
        </w:rPr>
        <w:t xml:space="preserve">ciudadana y </w:t>
      </w:r>
      <w:r w:rsidRPr="0054784E">
        <w:rPr>
          <w:rFonts w:ascii="Times New Roman" w:hAnsi="Times New Roman" w:cs="Times New Roman"/>
          <w:sz w:val="24"/>
          <w:szCs w:val="24"/>
        </w:rPr>
        <w:t xml:space="preserve">colaborativa entre </w:t>
      </w:r>
      <w:r w:rsidR="00F152F8" w:rsidRPr="0054784E">
        <w:rPr>
          <w:rFonts w:ascii="Times New Roman" w:hAnsi="Times New Roman" w:cs="Times New Roman"/>
          <w:sz w:val="24"/>
          <w:szCs w:val="24"/>
        </w:rPr>
        <w:t>académicos, expertos</w:t>
      </w:r>
      <w:r w:rsidR="00D947D9">
        <w:rPr>
          <w:rFonts w:ascii="Times New Roman" w:hAnsi="Times New Roman" w:cs="Times New Roman"/>
          <w:sz w:val="24"/>
          <w:szCs w:val="24"/>
        </w:rPr>
        <w:t xml:space="preserve"> </w:t>
      </w:r>
      <w:r w:rsidR="00F152F8" w:rsidRPr="0054784E">
        <w:rPr>
          <w:rFonts w:ascii="Times New Roman" w:hAnsi="Times New Roman" w:cs="Times New Roman"/>
          <w:sz w:val="24"/>
          <w:szCs w:val="24"/>
        </w:rPr>
        <w:t>y autoridades</w:t>
      </w:r>
      <w:r w:rsidRPr="0054784E">
        <w:rPr>
          <w:rFonts w:ascii="Times New Roman" w:hAnsi="Times New Roman" w:cs="Times New Roman"/>
          <w:sz w:val="24"/>
          <w:szCs w:val="24"/>
        </w:rPr>
        <w:t>, lo cual permit</w:t>
      </w:r>
      <w:r w:rsidR="00D947D9">
        <w:rPr>
          <w:rFonts w:ascii="Times New Roman" w:hAnsi="Times New Roman" w:cs="Times New Roman"/>
          <w:sz w:val="24"/>
          <w:szCs w:val="24"/>
        </w:rPr>
        <w:t>e</w:t>
      </w:r>
      <w:r w:rsidRPr="0054784E">
        <w:rPr>
          <w:rFonts w:ascii="Times New Roman" w:hAnsi="Times New Roman" w:cs="Times New Roman"/>
          <w:sz w:val="24"/>
          <w:szCs w:val="24"/>
        </w:rPr>
        <w:t xml:space="preserve"> </w:t>
      </w:r>
      <w:r w:rsidR="00BA107E" w:rsidRPr="0054784E">
        <w:rPr>
          <w:rFonts w:ascii="Times New Roman" w:hAnsi="Times New Roman" w:cs="Times New Roman"/>
          <w:sz w:val="24"/>
          <w:szCs w:val="24"/>
        </w:rPr>
        <w:t>generar propuestas integrales que propicien las buenas prácticas en la conservación y restauración del patrimonio cultural.</w:t>
      </w:r>
      <w:r w:rsidR="0020457B">
        <w:rPr>
          <w:rFonts w:ascii="Times New Roman" w:hAnsi="Times New Roman" w:cs="Times New Roman"/>
          <w:sz w:val="24"/>
          <w:szCs w:val="24"/>
        </w:rPr>
        <w:t xml:space="preserve"> </w:t>
      </w:r>
      <w:r w:rsidR="00BA107E" w:rsidRPr="0054784E">
        <w:rPr>
          <w:rFonts w:ascii="Times New Roman" w:hAnsi="Times New Roman" w:cs="Times New Roman"/>
          <w:sz w:val="24"/>
          <w:szCs w:val="24"/>
        </w:rPr>
        <w:t xml:space="preserve">En el afán de propiciar este acercamiento entre la población y los demás entes que estudian y vigilan el patrimonio, está el conversatorio, </w:t>
      </w:r>
      <w:r w:rsidR="00D947D9">
        <w:rPr>
          <w:rFonts w:ascii="Times New Roman" w:hAnsi="Times New Roman" w:cs="Times New Roman"/>
          <w:sz w:val="24"/>
          <w:szCs w:val="24"/>
        </w:rPr>
        <w:t>cuya</w:t>
      </w:r>
      <w:r w:rsidR="00D947D9" w:rsidRPr="0054784E">
        <w:rPr>
          <w:rFonts w:ascii="Times New Roman" w:hAnsi="Times New Roman" w:cs="Times New Roman"/>
          <w:sz w:val="24"/>
          <w:szCs w:val="24"/>
        </w:rPr>
        <w:t xml:space="preserve"> </w:t>
      </w:r>
      <w:r w:rsidR="00BA107E" w:rsidRPr="0054784E">
        <w:rPr>
          <w:rFonts w:ascii="Times New Roman" w:hAnsi="Times New Roman" w:cs="Times New Roman"/>
          <w:sz w:val="24"/>
          <w:szCs w:val="24"/>
        </w:rPr>
        <w:t>herramienta permite establecer un di</w:t>
      </w:r>
      <w:r w:rsidR="00D947D9">
        <w:rPr>
          <w:rFonts w:ascii="Times New Roman" w:hAnsi="Times New Roman" w:cs="Times New Roman"/>
          <w:sz w:val="24"/>
          <w:szCs w:val="24"/>
        </w:rPr>
        <w:t>á</w:t>
      </w:r>
      <w:r w:rsidR="00BA107E" w:rsidRPr="0054784E">
        <w:rPr>
          <w:rFonts w:ascii="Times New Roman" w:hAnsi="Times New Roman" w:cs="Times New Roman"/>
          <w:sz w:val="24"/>
          <w:szCs w:val="24"/>
        </w:rPr>
        <w:t>logo reflexivo y menos piramidal que rompe la clásica relación de</w:t>
      </w:r>
      <w:r w:rsidR="00D947D9">
        <w:rPr>
          <w:rFonts w:ascii="Times New Roman" w:hAnsi="Times New Roman" w:cs="Times New Roman"/>
          <w:sz w:val="24"/>
          <w:szCs w:val="24"/>
        </w:rPr>
        <w:t>:</w:t>
      </w:r>
      <w:r w:rsidR="00BA107E" w:rsidRPr="0054784E">
        <w:rPr>
          <w:rFonts w:ascii="Times New Roman" w:hAnsi="Times New Roman" w:cs="Times New Roman"/>
          <w:sz w:val="24"/>
          <w:szCs w:val="24"/>
        </w:rPr>
        <w:t xml:space="preserve"> “el que sabe con el que no sabe”, relación en la que uno habla y el otro escucha, uno enseña y el otro aprende</w:t>
      </w:r>
      <w:r w:rsidR="00156A4F">
        <w:rPr>
          <w:rFonts w:ascii="Times New Roman" w:hAnsi="Times New Roman" w:cs="Times New Roman"/>
          <w:sz w:val="24"/>
          <w:szCs w:val="24"/>
        </w:rPr>
        <w:t>,</w:t>
      </w:r>
      <w:r w:rsidR="00BA107E" w:rsidRPr="0054784E">
        <w:rPr>
          <w:rFonts w:ascii="Times New Roman" w:hAnsi="Times New Roman" w:cs="Times New Roman"/>
          <w:sz w:val="24"/>
          <w:szCs w:val="24"/>
        </w:rPr>
        <w:t xml:space="preserve"> porque uno sabe y el otro ignora. </w:t>
      </w:r>
      <w:r w:rsidR="00396263" w:rsidRPr="0054784E">
        <w:rPr>
          <w:rFonts w:ascii="Times New Roman" w:hAnsi="Times New Roman" w:cs="Times New Roman"/>
          <w:sz w:val="24"/>
          <w:szCs w:val="24"/>
        </w:rPr>
        <w:t>El caso de Valle de Allende ha rendido fruto, propiciando un di</w:t>
      </w:r>
      <w:r w:rsidR="00197809" w:rsidRPr="0054784E">
        <w:rPr>
          <w:rFonts w:ascii="Times New Roman" w:hAnsi="Times New Roman" w:cs="Times New Roman"/>
          <w:sz w:val="24"/>
          <w:szCs w:val="24"/>
        </w:rPr>
        <w:t>á</w:t>
      </w:r>
      <w:r w:rsidR="00396263" w:rsidRPr="0054784E">
        <w:rPr>
          <w:rFonts w:ascii="Times New Roman" w:hAnsi="Times New Roman" w:cs="Times New Roman"/>
          <w:sz w:val="24"/>
          <w:szCs w:val="24"/>
        </w:rPr>
        <w:t>logo abierto con la comunidad</w:t>
      </w:r>
      <w:r w:rsidR="00BE5786" w:rsidRPr="0054784E">
        <w:rPr>
          <w:rFonts w:ascii="Times New Roman" w:hAnsi="Times New Roman" w:cs="Times New Roman"/>
          <w:sz w:val="24"/>
          <w:szCs w:val="24"/>
        </w:rPr>
        <w:t xml:space="preserve"> y las autoridades</w:t>
      </w:r>
      <w:r w:rsidR="009B682A" w:rsidRPr="0054784E">
        <w:rPr>
          <w:rFonts w:ascii="Times New Roman" w:hAnsi="Times New Roman" w:cs="Times New Roman"/>
          <w:sz w:val="24"/>
          <w:szCs w:val="24"/>
        </w:rPr>
        <w:t xml:space="preserve">, dando los primeros pasos para el rescate de la zona declarada como </w:t>
      </w:r>
      <w:r w:rsidR="00311907">
        <w:rPr>
          <w:rFonts w:ascii="Times New Roman" w:hAnsi="Times New Roman" w:cs="Times New Roman"/>
          <w:sz w:val="24"/>
          <w:szCs w:val="24"/>
        </w:rPr>
        <w:t>P</w:t>
      </w:r>
      <w:r w:rsidR="009B682A" w:rsidRPr="0054784E">
        <w:rPr>
          <w:rFonts w:ascii="Times New Roman" w:hAnsi="Times New Roman" w:cs="Times New Roman"/>
          <w:sz w:val="24"/>
          <w:szCs w:val="24"/>
        </w:rPr>
        <w:t xml:space="preserve">atrimonio </w:t>
      </w:r>
      <w:r w:rsidR="00311907">
        <w:rPr>
          <w:rFonts w:ascii="Times New Roman" w:hAnsi="Times New Roman" w:cs="Times New Roman"/>
          <w:sz w:val="24"/>
          <w:szCs w:val="24"/>
        </w:rPr>
        <w:t>C</w:t>
      </w:r>
      <w:r w:rsidR="009B682A" w:rsidRPr="0054784E">
        <w:rPr>
          <w:rFonts w:ascii="Times New Roman" w:hAnsi="Times New Roman" w:cs="Times New Roman"/>
          <w:sz w:val="24"/>
          <w:szCs w:val="24"/>
        </w:rPr>
        <w:t xml:space="preserve">ultural de la </w:t>
      </w:r>
      <w:r w:rsidR="00311907">
        <w:rPr>
          <w:rFonts w:ascii="Times New Roman" w:hAnsi="Times New Roman" w:cs="Times New Roman"/>
          <w:sz w:val="24"/>
          <w:szCs w:val="24"/>
        </w:rPr>
        <w:t>H</w:t>
      </w:r>
      <w:r w:rsidR="009B682A" w:rsidRPr="0054784E">
        <w:rPr>
          <w:rFonts w:ascii="Times New Roman" w:hAnsi="Times New Roman" w:cs="Times New Roman"/>
          <w:sz w:val="24"/>
          <w:szCs w:val="24"/>
        </w:rPr>
        <w:t xml:space="preserve">umanidad. </w:t>
      </w:r>
    </w:p>
    <w:p w14:paraId="26D973AC" w14:textId="77777777" w:rsidR="009B682A" w:rsidRPr="0054784E" w:rsidRDefault="00197809" w:rsidP="009B682A">
      <w:pPr>
        <w:jc w:val="center"/>
        <w:rPr>
          <w:rFonts w:ascii="Times New Roman" w:hAnsi="Times New Roman" w:cs="Times New Roman"/>
          <w:b/>
          <w:bCs/>
          <w:sz w:val="24"/>
          <w:szCs w:val="24"/>
          <w:lang w:val="en-US"/>
        </w:rPr>
      </w:pPr>
      <w:r w:rsidRPr="0054784E">
        <w:rPr>
          <w:rFonts w:ascii="Times New Roman" w:hAnsi="Times New Roman" w:cs="Times New Roman"/>
          <w:b/>
          <w:bCs/>
          <w:sz w:val="24"/>
          <w:szCs w:val="24"/>
          <w:lang w:val="en-US"/>
        </w:rPr>
        <w:t>Abstract</w:t>
      </w:r>
    </w:p>
    <w:p w14:paraId="7F375E41" w14:textId="05094E62" w:rsidR="00EB525C" w:rsidRPr="0054784E" w:rsidRDefault="0020457B" w:rsidP="009B682A">
      <w:pPr>
        <w:jc w:val="both"/>
        <w:rPr>
          <w:rFonts w:ascii="Times New Roman" w:hAnsi="Times New Roman" w:cs="Times New Roman"/>
          <w:sz w:val="24"/>
          <w:szCs w:val="24"/>
          <w:shd w:val="clear" w:color="auto" w:fill="FFFFFF"/>
          <w:lang w:val="en-US"/>
        </w:rPr>
      </w:pPr>
      <w:r w:rsidRPr="0020457B">
        <w:rPr>
          <w:rFonts w:ascii="Times New Roman" w:hAnsi="Times New Roman" w:cs="Times New Roman"/>
          <w:sz w:val="24"/>
          <w:szCs w:val="24"/>
          <w:lang w:val="en-US"/>
        </w:rPr>
        <w:t>One of the objectives set forth in this Sociocultural Pedagogy Methodology Strategy Design project is citizen and collaborative participation between academics, experts and authorities, which allows generating comprehensive proposals that promote good practices in the conservation and restoration of cultural heritage.</w:t>
      </w:r>
      <w:r>
        <w:rPr>
          <w:rFonts w:ascii="Times New Roman" w:hAnsi="Times New Roman" w:cs="Times New Roman"/>
          <w:sz w:val="24"/>
          <w:szCs w:val="24"/>
          <w:lang w:val="en-US"/>
        </w:rPr>
        <w:t xml:space="preserve"> </w:t>
      </w:r>
      <w:r w:rsidR="00197809" w:rsidRPr="0054784E">
        <w:rPr>
          <w:rFonts w:ascii="Times New Roman" w:hAnsi="Times New Roman" w:cs="Times New Roman"/>
          <w:sz w:val="24"/>
          <w:szCs w:val="24"/>
          <w:shd w:val="clear" w:color="auto" w:fill="FFFFFF"/>
          <w:lang w:val="en-US"/>
        </w:rPr>
        <w:t xml:space="preserve">In the desire to foster this rapprochement between the population and the others who study and monitor the </w:t>
      </w:r>
      <w:r w:rsidR="00A45D7B">
        <w:rPr>
          <w:rFonts w:ascii="Times New Roman" w:hAnsi="Times New Roman" w:cs="Times New Roman"/>
          <w:sz w:val="24"/>
          <w:szCs w:val="24"/>
          <w:shd w:val="clear" w:color="auto" w:fill="FFFFFF"/>
          <w:lang w:val="en-US"/>
        </w:rPr>
        <w:t xml:space="preserve">cultural </w:t>
      </w:r>
      <w:r w:rsidR="00197809" w:rsidRPr="0054784E">
        <w:rPr>
          <w:rFonts w:ascii="Times New Roman" w:hAnsi="Times New Roman" w:cs="Times New Roman"/>
          <w:sz w:val="24"/>
          <w:szCs w:val="24"/>
          <w:shd w:val="clear" w:color="auto" w:fill="FFFFFF"/>
          <w:lang w:val="en-US"/>
        </w:rPr>
        <w:t>heritage, there is the conversation, this tool allows to establish a reflective dialogue and a less pyramidal relationship with what breaks the classic relationship of "the one who knows with the one who does not know", relationship in which one speaks and the other listens , one teaches and the other learns because one knows and the other ignores. The case of Valle de Allende has paid off, fostering an open dialogue with the community and the authorities, taking the first steps to rescue the area declared a cultural heritage of humanity.</w:t>
      </w:r>
    </w:p>
    <w:p w14:paraId="0A27DC7A" w14:textId="77777777" w:rsidR="00197809" w:rsidRPr="0054784E" w:rsidRDefault="00197809" w:rsidP="009B682A">
      <w:pPr>
        <w:jc w:val="both"/>
        <w:rPr>
          <w:rFonts w:ascii="Times New Roman" w:hAnsi="Times New Roman" w:cs="Times New Roman"/>
          <w:sz w:val="24"/>
          <w:szCs w:val="24"/>
          <w:shd w:val="clear" w:color="auto" w:fill="FFFFFF"/>
        </w:rPr>
      </w:pPr>
      <w:r w:rsidRPr="0054784E">
        <w:rPr>
          <w:rFonts w:ascii="Times New Roman" w:hAnsi="Times New Roman" w:cs="Times New Roman"/>
          <w:b/>
          <w:bCs/>
          <w:sz w:val="24"/>
          <w:szCs w:val="24"/>
          <w:shd w:val="clear" w:color="auto" w:fill="FFFFFF"/>
        </w:rPr>
        <w:t>Palabras Claves:</w:t>
      </w:r>
      <w:r w:rsidRPr="0054784E">
        <w:rPr>
          <w:rFonts w:ascii="Times New Roman" w:hAnsi="Times New Roman" w:cs="Times New Roman"/>
          <w:sz w:val="24"/>
          <w:szCs w:val="24"/>
          <w:shd w:val="clear" w:color="auto" w:fill="FFFFFF"/>
        </w:rPr>
        <w:t xml:space="preserve"> Conversatorio, Valle de Allende, Patrimonio Cultural </w:t>
      </w:r>
    </w:p>
    <w:p w14:paraId="3641E759" w14:textId="77777777" w:rsidR="00197809" w:rsidRPr="00FC09A8" w:rsidRDefault="00197809" w:rsidP="009B682A">
      <w:pPr>
        <w:jc w:val="both"/>
        <w:rPr>
          <w:rFonts w:ascii="Times New Roman" w:hAnsi="Times New Roman" w:cs="Times New Roman"/>
          <w:i/>
          <w:iCs/>
          <w:sz w:val="24"/>
          <w:szCs w:val="24"/>
        </w:rPr>
      </w:pPr>
      <w:r w:rsidRPr="00FC09A8">
        <w:rPr>
          <w:rFonts w:ascii="Times New Roman" w:hAnsi="Times New Roman" w:cs="Times New Roman"/>
          <w:i/>
          <w:iCs/>
          <w:sz w:val="24"/>
          <w:szCs w:val="24"/>
        </w:rPr>
        <w:lastRenderedPageBreak/>
        <w:t>Keywords: conversation, Valle de Allende, Cultural Heritage</w:t>
      </w:r>
    </w:p>
    <w:p w14:paraId="3800A885" w14:textId="77777777" w:rsidR="00BB3E65" w:rsidRDefault="00BB3E65" w:rsidP="009B682A">
      <w:pPr>
        <w:jc w:val="both"/>
        <w:rPr>
          <w:rFonts w:ascii="Times New Roman" w:hAnsi="Times New Roman" w:cs="Times New Roman"/>
          <w:b/>
          <w:bCs/>
          <w:sz w:val="24"/>
          <w:szCs w:val="24"/>
        </w:rPr>
        <w:sectPr w:rsidR="00BB3E65" w:rsidSect="00EC7961">
          <w:headerReference w:type="default" r:id="rId11"/>
          <w:footerReference w:type="default" r:id="rId12"/>
          <w:type w:val="continuous"/>
          <w:pgSz w:w="12240" w:h="15840"/>
          <w:pgMar w:top="1417" w:right="1701" w:bottom="1417" w:left="1701" w:header="708" w:footer="708" w:gutter="0"/>
          <w:pgNumType w:start="30"/>
          <w:cols w:space="708"/>
          <w:docGrid w:linePitch="360"/>
        </w:sectPr>
      </w:pPr>
    </w:p>
    <w:p w14:paraId="19550F8F" w14:textId="58FE89FE" w:rsidR="00266428" w:rsidRPr="0054784E" w:rsidRDefault="00266428" w:rsidP="009B682A">
      <w:pPr>
        <w:jc w:val="both"/>
        <w:rPr>
          <w:rFonts w:ascii="Times New Roman" w:hAnsi="Times New Roman" w:cs="Times New Roman"/>
          <w:b/>
          <w:bCs/>
          <w:sz w:val="24"/>
          <w:szCs w:val="24"/>
        </w:rPr>
      </w:pPr>
      <w:r w:rsidRPr="0054784E">
        <w:rPr>
          <w:rFonts w:ascii="Times New Roman" w:hAnsi="Times New Roman" w:cs="Times New Roman"/>
          <w:b/>
          <w:bCs/>
          <w:sz w:val="24"/>
          <w:szCs w:val="24"/>
        </w:rPr>
        <w:lastRenderedPageBreak/>
        <w:t>Introducción</w:t>
      </w:r>
    </w:p>
    <w:p w14:paraId="6F42ACB3" w14:textId="77777777" w:rsidR="00197809" w:rsidRPr="0054784E" w:rsidRDefault="008E4642" w:rsidP="009B682A">
      <w:pPr>
        <w:jc w:val="both"/>
        <w:rPr>
          <w:rFonts w:ascii="Times New Roman" w:hAnsi="Times New Roman" w:cs="Times New Roman"/>
          <w:b/>
          <w:bCs/>
          <w:sz w:val="24"/>
          <w:szCs w:val="24"/>
        </w:rPr>
      </w:pPr>
      <w:r w:rsidRPr="0054784E">
        <w:rPr>
          <w:rFonts w:ascii="Times New Roman" w:hAnsi="Times New Roman" w:cs="Times New Roman"/>
          <w:b/>
          <w:bCs/>
          <w:sz w:val="24"/>
          <w:szCs w:val="24"/>
        </w:rPr>
        <w:t xml:space="preserve">¿Cómo </w:t>
      </w:r>
      <w:r w:rsidR="00156A4F">
        <w:rPr>
          <w:rFonts w:ascii="Times New Roman" w:hAnsi="Times New Roman" w:cs="Times New Roman"/>
          <w:b/>
          <w:bCs/>
          <w:sz w:val="24"/>
          <w:szCs w:val="24"/>
        </w:rPr>
        <w:t xml:space="preserve">se </w:t>
      </w:r>
      <w:r w:rsidRPr="0054784E">
        <w:rPr>
          <w:rFonts w:ascii="Times New Roman" w:hAnsi="Times New Roman" w:cs="Times New Roman"/>
          <w:b/>
          <w:bCs/>
          <w:sz w:val="24"/>
          <w:szCs w:val="24"/>
        </w:rPr>
        <w:t>propici</w:t>
      </w:r>
      <w:r w:rsidR="00156A4F">
        <w:rPr>
          <w:rFonts w:ascii="Times New Roman" w:hAnsi="Times New Roman" w:cs="Times New Roman"/>
          <w:b/>
          <w:bCs/>
          <w:sz w:val="24"/>
          <w:szCs w:val="24"/>
        </w:rPr>
        <w:t>ó</w:t>
      </w:r>
      <w:r w:rsidRPr="0054784E">
        <w:rPr>
          <w:rFonts w:ascii="Times New Roman" w:hAnsi="Times New Roman" w:cs="Times New Roman"/>
          <w:b/>
          <w:bCs/>
          <w:sz w:val="24"/>
          <w:szCs w:val="24"/>
        </w:rPr>
        <w:t xml:space="preserve"> un diálogo abierto y reflexivo entre la comunidad, autoridades y académicos para proteger nuestro patrimonio Cultural? </w:t>
      </w:r>
    </w:p>
    <w:p w14:paraId="6BE8415E" w14:textId="77777777" w:rsidR="00D51F29" w:rsidRPr="0054784E" w:rsidRDefault="005D259D" w:rsidP="005205A6">
      <w:pPr>
        <w:pStyle w:val="NormalWeb"/>
        <w:shd w:val="clear" w:color="auto" w:fill="FFFFFF"/>
        <w:spacing w:before="0" w:beforeAutospacing="0" w:after="336" w:afterAutospacing="0" w:line="408" w:lineRule="atLeast"/>
        <w:jc w:val="both"/>
        <w:textAlignment w:val="baseline"/>
      </w:pPr>
      <w:r w:rsidRPr="0054784E">
        <w:t>Uno de los objetivos</w:t>
      </w:r>
      <w:r w:rsidR="00117F29" w:rsidRPr="0054784E">
        <w:t xml:space="preserve"> que persigue la difusión y educación sobre el patrimonio cultural es el </w:t>
      </w:r>
      <w:r w:rsidR="00E64AFA">
        <w:t xml:space="preserve">de </w:t>
      </w:r>
      <w:r w:rsidR="00117F29" w:rsidRPr="0054784E">
        <w:t>propiciar el acercamiento de la sociedad y su participación en la toma de decisiones</w:t>
      </w:r>
      <w:r w:rsidR="00E64AFA">
        <w:t>;</w:t>
      </w:r>
      <w:r w:rsidR="000E701C" w:rsidRPr="0054784E">
        <w:t xml:space="preserve"> también</w:t>
      </w:r>
      <w:r w:rsidR="00E64AFA">
        <w:t>,</w:t>
      </w:r>
      <w:r w:rsidR="000E701C" w:rsidRPr="0054784E">
        <w:t xml:space="preserve"> el</w:t>
      </w:r>
      <w:r w:rsidR="00117F29" w:rsidRPr="0054784E">
        <w:t xml:space="preserve"> estudio, </w:t>
      </w:r>
      <w:r w:rsidR="00D51F29" w:rsidRPr="0054784E">
        <w:t>análisis y propuestas en la conservación del</w:t>
      </w:r>
      <w:r w:rsidRPr="0054784E">
        <w:t xml:space="preserve"> patrimonio</w:t>
      </w:r>
      <w:r w:rsidR="00E64AFA">
        <w:t xml:space="preserve"> </w:t>
      </w:r>
      <w:r w:rsidRPr="0054784E">
        <w:t>c</w:t>
      </w:r>
      <w:r w:rsidR="00D51F29" w:rsidRPr="0054784E">
        <w:t xml:space="preserve">ultural. </w:t>
      </w:r>
      <w:r w:rsidR="002458F3" w:rsidRPr="0054784E">
        <w:t>Existe</w:t>
      </w:r>
      <w:r w:rsidR="00E64AFA">
        <w:t>n</w:t>
      </w:r>
      <w:r w:rsidR="002458F3" w:rsidRPr="0054784E">
        <w:t xml:space="preserve"> </w:t>
      </w:r>
      <w:r w:rsidR="000E701C" w:rsidRPr="0054784E">
        <w:t xml:space="preserve">diversas </w:t>
      </w:r>
      <w:r w:rsidR="002458F3" w:rsidRPr="0054784E">
        <w:t xml:space="preserve">herramientas para propiciar </w:t>
      </w:r>
      <w:r w:rsidR="000E701C" w:rsidRPr="0054784E">
        <w:t>la comunicación del conocimiento científico sobre el patrimonio cultural</w:t>
      </w:r>
      <w:r w:rsidR="002458F3" w:rsidRPr="0054784E">
        <w:t xml:space="preserve">, como conferencias, </w:t>
      </w:r>
      <w:r w:rsidR="000E701C" w:rsidRPr="0054784E">
        <w:t>mesas redondas, p</w:t>
      </w:r>
      <w:r w:rsidR="00156A4F">
        <w:t>a</w:t>
      </w:r>
      <w:r w:rsidR="000E701C" w:rsidRPr="0054784E">
        <w:t xml:space="preserve">neles, </w:t>
      </w:r>
      <w:r w:rsidR="002458F3" w:rsidRPr="0054784E">
        <w:t>entre otros</w:t>
      </w:r>
      <w:r w:rsidR="00E64AFA">
        <w:t>.</w:t>
      </w:r>
      <w:r w:rsidR="002458F3" w:rsidRPr="0054784E">
        <w:t xml:space="preserve"> </w:t>
      </w:r>
      <w:r w:rsidR="00E64AFA">
        <w:t>E</w:t>
      </w:r>
      <w:r w:rsidR="002458F3" w:rsidRPr="0054784E">
        <w:t xml:space="preserve">ste tipo </w:t>
      </w:r>
      <w:r w:rsidR="000E701C" w:rsidRPr="0054784E">
        <w:t xml:space="preserve">de propuestas funcionan, pero </w:t>
      </w:r>
      <w:r w:rsidR="00E64AFA">
        <w:t xml:space="preserve">suelen </w:t>
      </w:r>
      <w:r w:rsidR="002458F3" w:rsidRPr="0054784E">
        <w:t>restring</w:t>
      </w:r>
      <w:r w:rsidR="00E64AFA">
        <w:t xml:space="preserve">irse </w:t>
      </w:r>
      <w:r w:rsidR="002458F3" w:rsidRPr="0054784E">
        <w:t xml:space="preserve"> a un público</w:t>
      </w:r>
      <w:r w:rsidR="000E701C" w:rsidRPr="0054784E">
        <w:t xml:space="preserve"> muy selecto en donde la comunicación</w:t>
      </w:r>
      <w:r w:rsidR="002458F3" w:rsidRPr="0054784E">
        <w:t xml:space="preserve"> puede perderse y se convierte en una charla entre “expertos”. Dentro de estas herramientas de acercamiento, una que propicia </w:t>
      </w:r>
      <w:r w:rsidR="00E64AFA">
        <w:t>el</w:t>
      </w:r>
      <w:r w:rsidR="00E64AFA" w:rsidRPr="0054784E">
        <w:t xml:space="preserve"> </w:t>
      </w:r>
      <w:r w:rsidR="002458F3" w:rsidRPr="0054784E">
        <w:t xml:space="preserve">diálogo reflexivo es el </w:t>
      </w:r>
      <w:r w:rsidR="00CC73A5" w:rsidRPr="00DD6BEF">
        <w:rPr>
          <w:i/>
        </w:rPr>
        <w:t>conversatorio</w:t>
      </w:r>
      <w:r w:rsidR="000E701C" w:rsidRPr="0054784E">
        <w:t>,</w:t>
      </w:r>
      <w:r w:rsidR="002458F3" w:rsidRPr="0054784E">
        <w:t xml:space="preserve"> </w:t>
      </w:r>
      <w:r w:rsidR="00E64AFA">
        <w:t xml:space="preserve">cuya </w:t>
      </w:r>
      <w:r w:rsidR="002458F3" w:rsidRPr="0054784E">
        <w:t xml:space="preserve">estrategia pedagógica </w:t>
      </w:r>
      <w:r w:rsidR="00D51F29" w:rsidRPr="0054784E">
        <w:t>nos permite acercarnos a varios propósitos. Por ejemplo, el hecho de que su formato</w:t>
      </w:r>
      <w:r w:rsidR="00E64AFA">
        <w:t xml:space="preserve"> sea</w:t>
      </w:r>
      <w:r w:rsidR="00D51F29" w:rsidRPr="0054784E">
        <w:t xml:space="preserve"> menos rígido que la </w:t>
      </w:r>
      <w:r w:rsidR="002458F3" w:rsidRPr="0054784E">
        <w:t>c</w:t>
      </w:r>
      <w:r w:rsidR="00D51F29" w:rsidRPr="0054784E">
        <w:t>onferencia</w:t>
      </w:r>
      <w:r w:rsidR="00E64AFA">
        <w:t>,</w:t>
      </w:r>
      <w:r w:rsidR="00D51F29" w:rsidRPr="0054784E">
        <w:t xml:space="preserve"> y más plural </w:t>
      </w:r>
      <w:r w:rsidR="00934F54" w:rsidRPr="0054784E">
        <w:t>que una sesión ordinaria en un curso</w:t>
      </w:r>
      <w:r w:rsidR="00D51F29" w:rsidRPr="0054784E">
        <w:t xml:space="preserve">, posibilita una relación más </w:t>
      </w:r>
      <w:r w:rsidR="00D51F29" w:rsidRPr="0054784E">
        <w:lastRenderedPageBreak/>
        <w:t>enriquecedora</w:t>
      </w:r>
      <w:r w:rsidR="00E64AFA">
        <w:t>,</w:t>
      </w:r>
      <w:r w:rsidR="00D51F29" w:rsidRPr="0054784E">
        <w:t xml:space="preserve"> porque atrae </w:t>
      </w:r>
      <w:r w:rsidR="00934F54" w:rsidRPr="0054784E">
        <w:t>una diversidad de público sin que se centre en una o dos disciplinas</w:t>
      </w:r>
      <w:r w:rsidR="00E64AFA">
        <w:t>,</w:t>
      </w:r>
      <w:r w:rsidR="00934F54" w:rsidRPr="0054784E">
        <w:t xml:space="preserve"> es decir</w:t>
      </w:r>
      <w:r w:rsidR="00E64AFA">
        <w:t>,</w:t>
      </w:r>
      <w:r w:rsidR="00934F54" w:rsidRPr="0054784E">
        <w:t xml:space="preserve"> es multidisciplinario</w:t>
      </w:r>
      <w:r w:rsidR="00D51F29" w:rsidRPr="0054784E">
        <w:t xml:space="preserve">, establece una relación menos piramidal que rompe la clásica relación de “el que sabe con el que no sabe”, </w:t>
      </w:r>
      <w:r w:rsidR="00E64AFA">
        <w:t xml:space="preserve">en cuya </w:t>
      </w:r>
      <w:r w:rsidR="00D51F29" w:rsidRPr="0054784E">
        <w:t>relación uno habla y el otro escucha, uno enseña y el otro aprende</w:t>
      </w:r>
      <w:r w:rsidR="00E64AFA">
        <w:t>,</w:t>
      </w:r>
      <w:r w:rsidR="00D51F29" w:rsidRPr="0054784E">
        <w:t xml:space="preserve"> porque uno sabe y el otro ignora.</w:t>
      </w:r>
      <w:r w:rsidR="000E701C" w:rsidRPr="0054784E">
        <w:t xml:space="preserve"> Por el contrario</w:t>
      </w:r>
      <w:r w:rsidR="00E64AFA">
        <w:t>,</w:t>
      </w:r>
      <w:r w:rsidR="000E701C" w:rsidRPr="0054784E">
        <w:t xml:space="preserve"> el </w:t>
      </w:r>
      <w:r w:rsidR="00CC73A5" w:rsidRPr="00DD6BEF">
        <w:rPr>
          <w:i/>
        </w:rPr>
        <w:t>conversatorio</w:t>
      </w:r>
      <w:r w:rsidR="000E701C" w:rsidRPr="0054784E">
        <w:t xml:space="preserve"> es una estrategia de posibilitar un “di</w:t>
      </w:r>
      <w:r w:rsidR="00E64AFA">
        <w:t>á</w:t>
      </w:r>
      <w:r w:rsidR="000E701C" w:rsidRPr="0054784E">
        <w:t>logo de saberes”</w:t>
      </w:r>
      <w:r w:rsidR="00E64AFA">
        <w:t>.</w:t>
      </w:r>
    </w:p>
    <w:p w14:paraId="4820942E" w14:textId="77777777" w:rsidR="005205A6" w:rsidRPr="0054784E" w:rsidRDefault="0057219D" w:rsidP="005205A6">
      <w:pPr>
        <w:pStyle w:val="NormalWeb"/>
        <w:shd w:val="clear" w:color="auto" w:fill="FFFFFF"/>
        <w:spacing w:before="0" w:beforeAutospacing="0" w:after="336" w:afterAutospacing="0" w:line="408" w:lineRule="atLeast"/>
        <w:jc w:val="both"/>
        <w:textAlignment w:val="baseline"/>
        <w:rPr>
          <w:color w:val="191919"/>
        </w:rPr>
      </w:pPr>
      <w:r>
        <w:rPr>
          <w:color w:val="191919"/>
        </w:rPr>
        <w:t>E</w:t>
      </w:r>
      <w:r w:rsidR="000E701C" w:rsidRPr="0054784E">
        <w:rPr>
          <w:color w:val="191919"/>
        </w:rPr>
        <w:t xml:space="preserve">l </w:t>
      </w:r>
      <w:r w:rsidR="00CC73A5" w:rsidRPr="00DD6BEF">
        <w:rPr>
          <w:i/>
          <w:color w:val="191919"/>
        </w:rPr>
        <w:t>conversatorio</w:t>
      </w:r>
      <w:r w:rsidR="00934F54" w:rsidRPr="0054784E">
        <w:rPr>
          <w:color w:val="191919"/>
        </w:rPr>
        <w:t xml:space="preserve"> </w:t>
      </w:r>
      <w:r w:rsidR="000E701C" w:rsidRPr="0054784E">
        <w:rPr>
          <w:color w:val="191919"/>
        </w:rPr>
        <w:t xml:space="preserve">es una </w:t>
      </w:r>
      <w:r w:rsidR="00934F54" w:rsidRPr="0054784E">
        <w:rPr>
          <w:color w:val="191919"/>
        </w:rPr>
        <w:t>herramienta pedagógica</w:t>
      </w:r>
      <w:r w:rsidR="000E701C" w:rsidRPr="0054784E">
        <w:rPr>
          <w:color w:val="191919"/>
        </w:rPr>
        <w:t xml:space="preserve"> y de comunicación</w:t>
      </w:r>
      <w:r>
        <w:rPr>
          <w:color w:val="191919"/>
        </w:rPr>
        <w:t>:</w:t>
      </w:r>
      <w:r w:rsidR="000E701C" w:rsidRPr="0054784E">
        <w:rPr>
          <w:color w:val="191919"/>
        </w:rPr>
        <w:t xml:space="preserve"> </w:t>
      </w:r>
      <w:r w:rsidR="00C42F79" w:rsidRPr="0054784E">
        <w:rPr>
          <w:color w:val="191919"/>
        </w:rPr>
        <w:t>e</w:t>
      </w:r>
      <w:r>
        <w:rPr>
          <w:color w:val="191919"/>
        </w:rPr>
        <w:t>s</w:t>
      </w:r>
      <w:r w:rsidR="00C42F79" w:rsidRPr="0054784E">
        <w:rPr>
          <w:color w:val="191919"/>
        </w:rPr>
        <w:t xml:space="preserve"> diá</w:t>
      </w:r>
      <w:r w:rsidR="000E701C" w:rsidRPr="0054784E">
        <w:rPr>
          <w:color w:val="191919"/>
        </w:rPr>
        <w:t>logo. E</w:t>
      </w:r>
      <w:r w:rsidR="005205A6" w:rsidRPr="0054784E">
        <w:rPr>
          <w:color w:val="191919"/>
        </w:rPr>
        <w:t>s la convergencia de quienes</w:t>
      </w:r>
      <w:r>
        <w:rPr>
          <w:color w:val="191919"/>
        </w:rPr>
        <w:t>,</w:t>
      </w:r>
      <w:r w:rsidR="005205A6" w:rsidRPr="0054784E">
        <w:rPr>
          <w:color w:val="191919"/>
        </w:rPr>
        <w:t xml:space="preserve"> poseyendo diversos saberes</w:t>
      </w:r>
      <w:r>
        <w:rPr>
          <w:color w:val="191919"/>
        </w:rPr>
        <w:t>,</w:t>
      </w:r>
      <w:r w:rsidR="005205A6" w:rsidRPr="0054784E">
        <w:rPr>
          <w:color w:val="191919"/>
        </w:rPr>
        <w:t xml:space="preserve"> se reúnen para compartirlos, para intercambiarlos, para ponerlos a prueba al </w:t>
      </w:r>
      <w:r w:rsidR="003F1A44" w:rsidRPr="0054784E">
        <w:t>concertarlos</w:t>
      </w:r>
      <w:r>
        <w:t xml:space="preserve"> </w:t>
      </w:r>
      <w:r w:rsidR="005205A6" w:rsidRPr="0054784E">
        <w:rPr>
          <w:color w:val="191919"/>
        </w:rPr>
        <w:t xml:space="preserve">con los otros saberes. </w:t>
      </w:r>
      <w:r w:rsidR="00A63CA2" w:rsidRPr="0054784E">
        <w:rPr>
          <w:color w:val="191919"/>
        </w:rPr>
        <w:t>Esta primera aproximación es interesante ya que propicia un</w:t>
      </w:r>
      <w:r w:rsidR="003F1A44" w:rsidRPr="0054784E">
        <w:rPr>
          <w:color w:val="191919"/>
        </w:rPr>
        <w:t xml:space="preserve"> canal de comunicación efectivo, de </w:t>
      </w:r>
      <w:r>
        <w:rPr>
          <w:color w:val="191919"/>
        </w:rPr>
        <w:t>diálogo,</w:t>
      </w:r>
      <w:r w:rsidR="003F1A44" w:rsidRPr="0054784E">
        <w:rPr>
          <w:color w:val="191919"/>
        </w:rPr>
        <w:t xml:space="preserve"> que posibilita no su confrontación sino la concertación de los saberes, </w:t>
      </w:r>
      <w:r w:rsidR="00A63CA2" w:rsidRPr="0054784E">
        <w:rPr>
          <w:color w:val="191919"/>
        </w:rPr>
        <w:t>ya que l</w:t>
      </w:r>
      <w:r w:rsidR="00053B37" w:rsidRPr="0054784E">
        <w:rPr>
          <w:color w:val="191919"/>
        </w:rPr>
        <w:t>os grados académicos pasan a segundo plano</w:t>
      </w:r>
      <w:r>
        <w:rPr>
          <w:color w:val="191919"/>
        </w:rPr>
        <w:t>,</w:t>
      </w:r>
      <w:r w:rsidR="005205A6" w:rsidRPr="0054784E">
        <w:rPr>
          <w:color w:val="191919"/>
        </w:rPr>
        <w:t xml:space="preserve"> se vuelven secundari</w:t>
      </w:r>
      <w:r w:rsidR="00A63CA2" w:rsidRPr="0054784E">
        <w:rPr>
          <w:color w:val="191919"/>
        </w:rPr>
        <w:t>o</w:t>
      </w:r>
      <w:r w:rsidR="005205A6" w:rsidRPr="0054784E">
        <w:rPr>
          <w:color w:val="191919"/>
        </w:rPr>
        <w:t>s</w:t>
      </w:r>
      <w:r>
        <w:rPr>
          <w:color w:val="191919"/>
        </w:rPr>
        <w:t>,</w:t>
      </w:r>
      <w:r w:rsidR="005205A6" w:rsidRPr="0054784E">
        <w:rPr>
          <w:color w:val="191919"/>
        </w:rPr>
        <w:t xml:space="preserve"> para dejar paso a la coherencia entre las ideas, a la </w:t>
      </w:r>
      <w:r w:rsidR="005205A6" w:rsidRPr="0054784E">
        <w:rPr>
          <w:color w:val="191919"/>
        </w:rPr>
        <w:lastRenderedPageBreak/>
        <w:t xml:space="preserve">coincidencia de éstas </w:t>
      </w:r>
      <w:r>
        <w:rPr>
          <w:color w:val="191919"/>
        </w:rPr>
        <w:t>–</w:t>
      </w:r>
      <w:r w:rsidR="005205A6" w:rsidRPr="0054784E">
        <w:rPr>
          <w:color w:val="191919"/>
        </w:rPr>
        <w:t>las ideas</w:t>
      </w:r>
      <w:r>
        <w:rPr>
          <w:color w:val="191919"/>
        </w:rPr>
        <w:t>–</w:t>
      </w:r>
      <w:r w:rsidR="005205A6" w:rsidRPr="0054784E">
        <w:rPr>
          <w:color w:val="191919"/>
        </w:rPr>
        <w:t xml:space="preserve"> con la realidad a la que hacen referencia.</w:t>
      </w:r>
    </w:p>
    <w:p w14:paraId="24E18B3E" w14:textId="77777777" w:rsidR="005205A6" w:rsidRPr="0054784E" w:rsidRDefault="005205A6" w:rsidP="005205A6">
      <w:pPr>
        <w:pStyle w:val="NormalWeb"/>
        <w:shd w:val="clear" w:color="auto" w:fill="FFFFFF"/>
        <w:spacing w:before="0" w:beforeAutospacing="0" w:after="336" w:afterAutospacing="0" w:line="408" w:lineRule="atLeast"/>
        <w:jc w:val="both"/>
        <w:textAlignment w:val="baseline"/>
        <w:rPr>
          <w:color w:val="191919"/>
        </w:rPr>
      </w:pPr>
      <w:r w:rsidRPr="0054784E">
        <w:rPr>
          <w:color w:val="191919"/>
        </w:rPr>
        <w:t xml:space="preserve">En el </w:t>
      </w:r>
      <w:r w:rsidR="00CC73A5" w:rsidRPr="00DD6BEF">
        <w:rPr>
          <w:i/>
          <w:color w:val="191919"/>
        </w:rPr>
        <w:t>conversatorio</w:t>
      </w:r>
      <w:r w:rsidRPr="0054784E">
        <w:rPr>
          <w:color w:val="191919"/>
        </w:rPr>
        <w:t>, el deseo de mostrar la superioridad académica cede su lugar a la necesidad de poner en duda los saberes adquiridos, porque implica asumir que el conocimiento es, en última instancia, un hecho social por naturaleza, y que, por tanto, la construcción de espacios colegiados es, a la vez, la autoconstrucción de colegas, la posibilidad de emergencia de comunidades de conocimiento.</w:t>
      </w:r>
    </w:p>
    <w:p w14:paraId="7BA79DE4" w14:textId="77777777" w:rsidR="00A63CA2" w:rsidRPr="0054784E" w:rsidRDefault="00A63CA2" w:rsidP="005205A6">
      <w:pPr>
        <w:pStyle w:val="NormalWeb"/>
        <w:shd w:val="clear" w:color="auto" w:fill="FFFFFF"/>
        <w:spacing w:before="0" w:beforeAutospacing="0" w:after="336" w:afterAutospacing="0" w:line="408" w:lineRule="atLeast"/>
        <w:jc w:val="both"/>
        <w:textAlignment w:val="baseline"/>
        <w:rPr>
          <w:color w:val="191919"/>
        </w:rPr>
      </w:pPr>
      <w:r w:rsidRPr="0054784E">
        <w:rPr>
          <w:color w:val="191919"/>
        </w:rPr>
        <w:t>Andrejuk</w:t>
      </w:r>
      <w:r w:rsidR="006B0297">
        <w:rPr>
          <w:color w:val="191919"/>
        </w:rPr>
        <w:t xml:space="preserve"> </w:t>
      </w:r>
      <w:r w:rsidR="003F1A44" w:rsidRPr="0054784E">
        <w:rPr>
          <w:color w:val="191919"/>
        </w:rPr>
        <w:t xml:space="preserve">(2018) </w:t>
      </w:r>
      <w:r w:rsidRPr="0054784E">
        <w:rPr>
          <w:color w:val="191919"/>
        </w:rPr>
        <w:t>menciona:</w:t>
      </w:r>
    </w:p>
    <w:p w14:paraId="686121E5" w14:textId="77777777" w:rsidR="005205A6" w:rsidRPr="0054784E" w:rsidRDefault="005205A6" w:rsidP="003F1A44">
      <w:pPr>
        <w:pStyle w:val="NormalWeb"/>
        <w:shd w:val="clear" w:color="auto" w:fill="FFFFFF"/>
        <w:spacing w:before="0" w:beforeAutospacing="0" w:after="336" w:afterAutospacing="0" w:line="408" w:lineRule="atLeast"/>
        <w:ind w:left="851"/>
        <w:jc w:val="both"/>
        <w:textAlignment w:val="baseline"/>
        <w:rPr>
          <w:i/>
          <w:iCs/>
          <w:color w:val="191919"/>
        </w:rPr>
      </w:pPr>
      <w:r w:rsidRPr="0054784E">
        <w:rPr>
          <w:i/>
          <w:iCs/>
          <w:color w:val="191919"/>
        </w:rPr>
        <w:t xml:space="preserve">El </w:t>
      </w:r>
      <w:r w:rsidR="00A63CA2" w:rsidRPr="0054784E">
        <w:rPr>
          <w:i/>
          <w:iCs/>
          <w:color w:val="191919"/>
        </w:rPr>
        <w:t>c</w:t>
      </w:r>
      <w:r w:rsidRPr="0054784E">
        <w:rPr>
          <w:i/>
          <w:iCs/>
          <w:color w:val="191919"/>
        </w:rPr>
        <w:t xml:space="preserve">onversatorio no es, ni pretende ser, el sustituto de los espacios formales como la clase tradicional, las conferencias, los talleres, etc. Tan sólo pretende agregarle rigor académico a las tradicionales conversaciones que se llevan a cabo en los pasillos, en los jardines o en la cafetería. Implica, sobre todo entrenarnos en el arte de hablar/escuchar, romper las inercias de trasladar el autoritarismo a las conversaciones, autoritarismo </w:t>
      </w:r>
      <w:r w:rsidRPr="0054784E">
        <w:rPr>
          <w:i/>
          <w:iCs/>
          <w:color w:val="191919"/>
        </w:rPr>
        <w:lastRenderedPageBreak/>
        <w:t>que se expresa arrebatando la palabra, elevando el tono de voz, dando manotazos en la mesa o abandonando la charla cuando las opiniones expresadas dejan de coincidir con lo que uno piensa.</w:t>
      </w:r>
    </w:p>
    <w:p w14:paraId="715E47F2" w14:textId="42E094BE" w:rsidR="00266428" w:rsidRPr="0054784E" w:rsidRDefault="00A63CA2" w:rsidP="005205A6">
      <w:pPr>
        <w:pStyle w:val="NormalWeb"/>
        <w:shd w:val="clear" w:color="auto" w:fill="FFFFFF"/>
        <w:spacing w:before="0" w:beforeAutospacing="0" w:after="336" w:afterAutospacing="0" w:line="408" w:lineRule="atLeast"/>
        <w:jc w:val="both"/>
        <w:textAlignment w:val="baseline"/>
        <w:rPr>
          <w:color w:val="191919"/>
        </w:rPr>
      </w:pPr>
      <w:r w:rsidRPr="0054784E">
        <w:rPr>
          <w:color w:val="191919"/>
        </w:rPr>
        <w:t xml:space="preserve">Con base a lo anterior </w:t>
      </w:r>
      <w:r w:rsidR="00266428" w:rsidRPr="0054784E">
        <w:rPr>
          <w:color w:val="191919"/>
        </w:rPr>
        <w:t xml:space="preserve">podemos decir que el </w:t>
      </w:r>
      <w:r w:rsidR="00CC73A5" w:rsidRPr="00DD6BEF">
        <w:rPr>
          <w:i/>
          <w:color w:val="191919"/>
        </w:rPr>
        <w:t>conversatorio</w:t>
      </w:r>
      <w:r w:rsidR="00266428" w:rsidRPr="0054784E">
        <w:rPr>
          <w:color w:val="191919"/>
        </w:rPr>
        <w:t xml:space="preserve"> se caracteriza por el </w:t>
      </w:r>
      <w:r w:rsidR="005205A6" w:rsidRPr="0054784E">
        <w:rPr>
          <w:color w:val="191919"/>
        </w:rPr>
        <w:t xml:space="preserve">respeto a la palabra, el respeto a las ideas, </w:t>
      </w:r>
      <w:r w:rsidR="00E15385" w:rsidRPr="0054784E">
        <w:rPr>
          <w:color w:val="191919"/>
        </w:rPr>
        <w:t xml:space="preserve">los saberes y conocimientos adquiridos por herencia cultural y de trasmisión oral, </w:t>
      </w:r>
      <w:r w:rsidR="005205A6" w:rsidRPr="0054784E">
        <w:rPr>
          <w:color w:val="191919"/>
        </w:rPr>
        <w:t>sin renunciar a la pasión</w:t>
      </w:r>
      <w:r w:rsidR="00E15385" w:rsidRPr="0054784E">
        <w:rPr>
          <w:color w:val="191919"/>
        </w:rPr>
        <w:t xml:space="preserve"> con la que éstas se expresan. El</w:t>
      </w:r>
      <w:r w:rsidR="006B0297">
        <w:rPr>
          <w:color w:val="191919"/>
        </w:rPr>
        <w:t xml:space="preserve"> </w:t>
      </w:r>
      <w:r w:rsidRPr="0054784E">
        <w:rPr>
          <w:color w:val="191919"/>
        </w:rPr>
        <w:t>c</w:t>
      </w:r>
      <w:r w:rsidR="005205A6" w:rsidRPr="0054784E">
        <w:rPr>
          <w:color w:val="191919"/>
        </w:rPr>
        <w:t>onversatorio</w:t>
      </w:r>
      <w:r w:rsidR="00266428" w:rsidRPr="0054784E">
        <w:rPr>
          <w:color w:val="191919"/>
        </w:rPr>
        <w:t xml:space="preserve"> es</w:t>
      </w:r>
      <w:r w:rsidR="005205A6" w:rsidRPr="0054784E">
        <w:rPr>
          <w:color w:val="191919"/>
        </w:rPr>
        <w:t xml:space="preserve"> una </w:t>
      </w:r>
      <w:r w:rsidR="00E15385" w:rsidRPr="0054784E">
        <w:rPr>
          <w:color w:val="191919"/>
        </w:rPr>
        <w:t>estrategia pedagógica sociocultural que permite gestar procesos de descolonización de las posiciones de superioridad epistemológica científica occidental.</w:t>
      </w:r>
      <w:r w:rsidR="005205A6" w:rsidRPr="0054784E">
        <w:rPr>
          <w:color w:val="191919"/>
        </w:rPr>
        <w:t xml:space="preserve"> Es </w:t>
      </w:r>
      <w:r w:rsidR="00FC09A8" w:rsidRPr="0054784E">
        <w:rPr>
          <w:color w:val="191919"/>
        </w:rPr>
        <w:t>una estrategia</w:t>
      </w:r>
      <w:r w:rsidR="00E15385" w:rsidRPr="0054784E">
        <w:rPr>
          <w:color w:val="191919"/>
        </w:rPr>
        <w:t xml:space="preserve"> </w:t>
      </w:r>
      <w:r w:rsidR="005205A6" w:rsidRPr="0054784E">
        <w:rPr>
          <w:color w:val="191919"/>
        </w:rPr>
        <w:t>que puede potenci</w:t>
      </w:r>
      <w:r w:rsidR="00E15385" w:rsidRPr="0054784E">
        <w:rPr>
          <w:color w:val="191919"/>
        </w:rPr>
        <w:t xml:space="preserve">ar nuestra perenne búsqueda de la construcción y transformación del </w:t>
      </w:r>
      <w:r w:rsidR="005205A6" w:rsidRPr="0054784E">
        <w:rPr>
          <w:color w:val="191919"/>
        </w:rPr>
        <w:t>conocimiento.</w:t>
      </w:r>
    </w:p>
    <w:p w14:paraId="48FB157C" w14:textId="77777777" w:rsidR="00990B6A" w:rsidRPr="0054784E" w:rsidRDefault="0085599E" w:rsidP="005205A6">
      <w:pPr>
        <w:pStyle w:val="NormalWeb"/>
        <w:shd w:val="clear" w:color="auto" w:fill="FFFFFF"/>
        <w:spacing w:before="0" w:beforeAutospacing="0" w:after="336" w:afterAutospacing="0" w:line="408" w:lineRule="atLeast"/>
        <w:jc w:val="both"/>
        <w:textAlignment w:val="baseline"/>
        <w:rPr>
          <w:b/>
          <w:color w:val="191919"/>
        </w:rPr>
      </w:pPr>
      <w:r w:rsidRPr="0054784E">
        <w:rPr>
          <w:b/>
          <w:color w:val="191919"/>
        </w:rPr>
        <w:t>Consideraciones teóricas</w:t>
      </w:r>
      <w:r w:rsidR="0044089E">
        <w:rPr>
          <w:b/>
          <w:color w:val="191919"/>
        </w:rPr>
        <w:t xml:space="preserve"> y metodológicas</w:t>
      </w:r>
    </w:p>
    <w:p w14:paraId="63741893" w14:textId="77777777" w:rsidR="0085599E" w:rsidRPr="0054784E" w:rsidRDefault="0085599E" w:rsidP="0085599E">
      <w:pPr>
        <w:pStyle w:val="NormalWeb"/>
        <w:shd w:val="clear" w:color="auto" w:fill="FFFFFF"/>
        <w:spacing w:after="336" w:line="408" w:lineRule="atLeast"/>
        <w:jc w:val="both"/>
        <w:textAlignment w:val="baseline"/>
        <w:rPr>
          <w:color w:val="191919"/>
        </w:rPr>
      </w:pPr>
      <w:r w:rsidRPr="0054784E">
        <w:rPr>
          <w:color w:val="191919"/>
        </w:rPr>
        <w:t xml:space="preserve">En términos teóricos las estrategias pedagógicas socioculturales, como es el caso del </w:t>
      </w:r>
      <w:r w:rsidR="00CC73A5" w:rsidRPr="00DD6BEF">
        <w:rPr>
          <w:i/>
          <w:color w:val="191919"/>
        </w:rPr>
        <w:t>conversatorio</w:t>
      </w:r>
      <w:r w:rsidRPr="0054784E">
        <w:rPr>
          <w:color w:val="191919"/>
        </w:rPr>
        <w:t xml:space="preserve">, se consideran presupuestos preliminares y de </w:t>
      </w:r>
      <w:r w:rsidRPr="0054784E">
        <w:rPr>
          <w:color w:val="191919"/>
        </w:rPr>
        <w:lastRenderedPageBreak/>
        <w:t>simultaneidad cua</w:t>
      </w:r>
      <w:r w:rsidR="00FC4037">
        <w:rPr>
          <w:color w:val="191919"/>
        </w:rPr>
        <w:t>n</w:t>
      </w:r>
      <w:r w:rsidRPr="0054784E">
        <w:rPr>
          <w:color w:val="191919"/>
        </w:rPr>
        <w:t>do se</w:t>
      </w:r>
      <w:r w:rsidR="00FC4037">
        <w:rPr>
          <w:color w:val="191919"/>
        </w:rPr>
        <w:t xml:space="preserve"> </w:t>
      </w:r>
      <w:r w:rsidRPr="0054784E">
        <w:rPr>
          <w:color w:val="191919"/>
        </w:rPr>
        <w:t xml:space="preserve">lleva a cabo esta estrategia: </w:t>
      </w:r>
    </w:p>
    <w:p w14:paraId="77DFBA22" w14:textId="77777777" w:rsidR="00DC011E" w:rsidRDefault="0085599E" w:rsidP="00DD6BEF">
      <w:pPr>
        <w:pStyle w:val="NormalWeb"/>
        <w:numPr>
          <w:ilvl w:val="0"/>
          <w:numId w:val="2"/>
        </w:numPr>
        <w:shd w:val="clear" w:color="auto" w:fill="FFFFFF"/>
        <w:spacing w:after="336" w:line="408" w:lineRule="atLeast"/>
        <w:jc w:val="both"/>
        <w:textAlignment w:val="baseline"/>
        <w:rPr>
          <w:color w:val="191919"/>
        </w:rPr>
      </w:pPr>
      <w:r w:rsidRPr="0054784E">
        <w:rPr>
          <w:color w:val="191919"/>
        </w:rPr>
        <w:t xml:space="preserve">Existen diversos procesos de creación y desarrollo de conocimiento en torno al patrimonio cultural edificado. </w:t>
      </w:r>
    </w:p>
    <w:p w14:paraId="5CF4986B" w14:textId="77777777" w:rsidR="00DC011E" w:rsidRDefault="0085599E" w:rsidP="00DD6BEF">
      <w:pPr>
        <w:pStyle w:val="NormalWeb"/>
        <w:numPr>
          <w:ilvl w:val="0"/>
          <w:numId w:val="2"/>
        </w:numPr>
        <w:shd w:val="clear" w:color="auto" w:fill="FFFFFF"/>
        <w:spacing w:after="336" w:line="408" w:lineRule="atLeast"/>
        <w:jc w:val="both"/>
        <w:textAlignment w:val="baseline"/>
        <w:rPr>
          <w:color w:val="191919"/>
        </w:rPr>
      </w:pPr>
      <w:r w:rsidRPr="0054784E">
        <w:rPr>
          <w:color w:val="191919"/>
        </w:rPr>
        <w:t xml:space="preserve">Cada institución vinculada a la gestión y conservación del patrimonio cultural, aplica o desarrolla normas, conocimientos y presupuestos específicos. </w:t>
      </w:r>
    </w:p>
    <w:p w14:paraId="2E883AA2" w14:textId="77777777" w:rsidR="00DC011E" w:rsidRDefault="0085599E" w:rsidP="00DD6BEF">
      <w:pPr>
        <w:pStyle w:val="NormalWeb"/>
        <w:numPr>
          <w:ilvl w:val="0"/>
          <w:numId w:val="2"/>
        </w:numPr>
        <w:shd w:val="clear" w:color="auto" w:fill="FFFFFF"/>
        <w:spacing w:after="336" w:line="408" w:lineRule="atLeast"/>
        <w:jc w:val="both"/>
        <w:textAlignment w:val="baseline"/>
        <w:rPr>
          <w:color w:val="191919"/>
        </w:rPr>
      </w:pPr>
      <w:r w:rsidRPr="0054784E">
        <w:rPr>
          <w:color w:val="191919"/>
        </w:rPr>
        <w:t xml:space="preserve">Cada grupo </w:t>
      </w:r>
      <w:r w:rsidR="00FC4037">
        <w:rPr>
          <w:color w:val="191919"/>
        </w:rPr>
        <w:t xml:space="preserve">y/o </w:t>
      </w:r>
      <w:r w:rsidRPr="0054784E">
        <w:rPr>
          <w:color w:val="191919"/>
        </w:rPr>
        <w:t>clase social gesta necesidades, intereses, saberes, conocimientos, representaciones o imaginarios sociales entorno a los elementos del patrimonio cultural.</w:t>
      </w:r>
    </w:p>
    <w:p w14:paraId="3B3E12B2" w14:textId="77777777" w:rsidR="00DC011E" w:rsidRDefault="0085599E" w:rsidP="00DD6BEF">
      <w:pPr>
        <w:pStyle w:val="NormalWeb"/>
        <w:numPr>
          <w:ilvl w:val="0"/>
          <w:numId w:val="2"/>
        </w:numPr>
        <w:shd w:val="clear" w:color="auto" w:fill="FFFFFF"/>
        <w:spacing w:after="336" w:line="408" w:lineRule="atLeast"/>
        <w:jc w:val="both"/>
        <w:textAlignment w:val="baseline"/>
        <w:rPr>
          <w:color w:val="191919"/>
        </w:rPr>
      </w:pPr>
      <w:r w:rsidRPr="0054784E">
        <w:rPr>
          <w:color w:val="191919"/>
        </w:rPr>
        <w:t xml:space="preserve">Todos los </w:t>
      </w:r>
      <w:r w:rsidR="00534C1A" w:rsidRPr="0054784E">
        <w:rPr>
          <w:color w:val="191919"/>
        </w:rPr>
        <w:t xml:space="preserve">actores y sujetos sociales, </w:t>
      </w:r>
      <w:r w:rsidRPr="0054784E">
        <w:rPr>
          <w:color w:val="191919"/>
        </w:rPr>
        <w:t xml:space="preserve">grupos o clases sociales e instituciones gestan saberes y conocimientos en </w:t>
      </w:r>
      <w:r w:rsidRPr="0054784E">
        <w:rPr>
          <w:i/>
          <w:color w:val="191919"/>
        </w:rPr>
        <w:t>praxis-corpus-animus-psique</w:t>
      </w:r>
      <w:r w:rsidR="00B12301">
        <w:rPr>
          <w:i/>
          <w:color w:val="191919"/>
        </w:rPr>
        <w:t xml:space="preserve"> </w:t>
      </w:r>
      <w:r w:rsidR="00777FFA">
        <w:rPr>
          <w:color w:val="191919"/>
        </w:rPr>
        <w:t xml:space="preserve">(Mancera-Valencia, 2016) </w:t>
      </w:r>
      <w:r w:rsidRPr="0054784E">
        <w:rPr>
          <w:color w:val="191919"/>
        </w:rPr>
        <w:t xml:space="preserve">que requieren comunicarse, ponerse en diálogo, que permitan aprendizajes con estrategias de enseñanza socioculturales. </w:t>
      </w:r>
    </w:p>
    <w:p w14:paraId="57601932" w14:textId="77777777" w:rsidR="0054784E" w:rsidRDefault="007D25D3" w:rsidP="0054784E">
      <w:pPr>
        <w:spacing w:after="0" w:line="360" w:lineRule="auto"/>
        <w:jc w:val="both"/>
        <w:rPr>
          <w:rFonts w:ascii="Times New Roman" w:hAnsi="Times New Roman" w:cs="Times New Roman"/>
          <w:color w:val="191919"/>
          <w:sz w:val="24"/>
          <w:szCs w:val="24"/>
        </w:rPr>
      </w:pPr>
      <w:r w:rsidRPr="0054784E">
        <w:rPr>
          <w:rFonts w:ascii="Times New Roman" w:hAnsi="Times New Roman" w:cs="Times New Roman"/>
          <w:color w:val="191919"/>
          <w:sz w:val="24"/>
          <w:szCs w:val="24"/>
        </w:rPr>
        <w:t>La Modernidad, como complejo histórico-</w:t>
      </w:r>
      <w:r w:rsidR="00800BF7" w:rsidRPr="0054784E">
        <w:rPr>
          <w:rFonts w:ascii="Times New Roman" w:hAnsi="Times New Roman" w:cs="Times New Roman"/>
          <w:color w:val="191919"/>
          <w:sz w:val="24"/>
          <w:szCs w:val="24"/>
        </w:rPr>
        <w:t>filosófico</w:t>
      </w:r>
      <w:r w:rsidRPr="0054784E">
        <w:rPr>
          <w:rFonts w:ascii="Times New Roman" w:hAnsi="Times New Roman" w:cs="Times New Roman"/>
          <w:color w:val="191919"/>
          <w:sz w:val="24"/>
          <w:szCs w:val="24"/>
        </w:rPr>
        <w:t>-</w:t>
      </w:r>
      <w:r w:rsidR="00800BF7" w:rsidRPr="0054784E">
        <w:rPr>
          <w:rFonts w:ascii="Times New Roman" w:hAnsi="Times New Roman" w:cs="Times New Roman"/>
          <w:color w:val="191919"/>
          <w:sz w:val="24"/>
          <w:szCs w:val="24"/>
        </w:rPr>
        <w:t>ideológico</w:t>
      </w:r>
      <w:r w:rsidRPr="0054784E">
        <w:rPr>
          <w:rFonts w:ascii="Times New Roman" w:hAnsi="Times New Roman" w:cs="Times New Roman"/>
          <w:color w:val="191919"/>
          <w:sz w:val="24"/>
          <w:szCs w:val="24"/>
        </w:rPr>
        <w:t>, se ha mantenido en territorios colonizados</w:t>
      </w:r>
      <w:r w:rsidR="00800BF7" w:rsidRPr="0054784E">
        <w:rPr>
          <w:rFonts w:ascii="Times New Roman" w:hAnsi="Times New Roman" w:cs="Times New Roman"/>
          <w:color w:val="191919"/>
          <w:sz w:val="24"/>
          <w:szCs w:val="24"/>
        </w:rPr>
        <w:t xml:space="preserve"> </w:t>
      </w:r>
      <w:r w:rsidR="00800BF7" w:rsidRPr="0054784E">
        <w:rPr>
          <w:rFonts w:ascii="Times New Roman" w:hAnsi="Times New Roman" w:cs="Times New Roman"/>
          <w:color w:val="191919"/>
          <w:sz w:val="24"/>
          <w:szCs w:val="24"/>
        </w:rPr>
        <w:lastRenderedPageBreak/>
        <w:t>desde el siglo XVI</w:t>
      </w:r>
      <w:r w:rsidRPr="0054784E">
        <w:rPr>
          <w:rFonts w:ascii="Times New Roman" w:hAnsi="Times New Roman" w:cs="Times New Roman"/>
          <w:color w:val="191919"/>
          <w:sz w:val="24"/>
          <w:szCs w:val="24"/>
        </w:rPr>
        <w:t xml:space="preserve">, a través de diversos dispositivos de sometimiento y opresión. Entre ellos, el conocimiento científico, que escamotea y desdeña otras epistemes, como los conocimientos y saberes tradicionales (epistemologías del patrimonio inmaterial) que son construidos y practicados por </w:t>
      </w:r>
      <w:r w:rsidR="0000276F">
        <w:rPr>
          <w:rFonts w:ascii="Times New Roman" w:hAnsi="Times New Roman" w:cs="Times New Roman"/>
          <w:color w:val="191919"/>
          <w:sz w:val="24"/>
          <w:szCs w:val="24"/>
        </w:rPr>
        <w:t xml:space="preserve">sociedades </w:t>
      </w:r>
      <w:r w:rsidRPr="0054784E">
        <w:rPr>
          <w:rFonts w:ascii="Times New Roman" w:hAnsi="Times New Roman" w:cs="Times New Roman"/>
          <w:color w:val="191919"/>
          <w:sz w:val="24"/>
          <w:szCs w:val="24"/>
        </w:rPr>
        <w:t>cultura</w:t>
      </w:r>
      <w:r w:rsidR="0000276F">
        <w:rPr>
          <w:rFonts w:ascii="Times New Roman" w:hAnsi="Times New Roman" w:cs="Times New Roman"/>
          <w:color w:val="191919"/>
          <w:sz w:val="24"/>
          <w:szCs w:val="24"/>
        </w:rPr>
        <w:t>le</w:t>
      </w:r>
      <w:r w:rsidRPr="0054784E">
        <w:rPr>
          <w:rFonts w:ascii="Times New Roman" w:hAnsi="Times New Roman" w:cs="Times New Roman"/>
          <w:color w:val="191919"/>
          <w:sz w:val="24"/>
          <w:szCs w:val="24"/>
        </w:rPr>
        <w:t>s con procesos complejos de racionalidades no occidentales (culturas tradicionales étnicas, rurales, urbanas y, también, de saberes sometidos occidentales). Donde las emociones (</w:t>
      </w:r>
      <w:r w:rsidRPr="0054784E">
        <w:rPr>
          <w:rFonts w:ascii="Times New Roman" w:hAnsi="Times New Roman" w:cs="Times New Roman"/>
          <w:i/>
          <w:color w:val="191919"/>
          <w:sz w:val="24"/>
          <w:szCs w:val="24"/>
        </w:rPr>
        <w:t>psique</w:t>
      </w:r>
      <w:r w:rsidRPr="0054784E">
        <w:rPr>
          <w:rFonts w:ascii="Times New Roman" w:hAnsi="Times New Roman" w:cs="Times New Roman"/>
          <w:color w:val="191919"/>
          <w:sz w:val="24"/>
          <w:szCs w:val="24"/>
        </w:rPr>
        <w:t>) son parte de la lógica de la racionalidad, al igual que lo espiritual (</w:t>
      </w:r>
      <w:r w:rsidRPr="0054784E">
        <w:rPr>
          <w:rFonts w:ascii="Times New Roman" w:hAnsi="Times New Roman" w:cs="Times New Roman"/>
          <w:i/>
          <w:color w:val="191919"/>
          <w:sz w:val="24"/>
          <w:szCs w:val="24"/>
        </w:rPr>
        <w:t>animus</w:t>
      </w:r>
      <w:r w:rsidRPr="0054784E">
        <w:rPr>
          <w:rFonts w:ascii="Times New Roman" w:hAnsi="Times New Roman" w:cs="Times New Roman"/>
          <w:color w:val="191919"/>
          <w:sz w:val="24"/>
          <w:szCs w:val="24"/>
        </w:rPr>
        <w:t>) como fuerza de creación e innovación constante ante las incertidumbres de la vida y de las prácticas productivas (</w:t>
      </w:r>
      <w:r w:rsidRPr="0054784E">
        <w:rPr>
          <w:rFonts w:ascii="Times New Roman" w:hAnsi="Times New Roman" w:cs="Times New Roman"/>
          <w:i/>
          <w:color w:val="191919"/>
          <w:sz w:val="24"/>
          <w:szCs w:val="24"/>
        </w:rPr>
        <w:t>praxis</w:t>
      </w:r>
      <w:r w:rsidRPr="0054784E">
        <w:rPr>
          <w:rFonts w:ascii="Times New Roman" w:hAnsi="Times New Roman" w:cs="Times New Roman"/>
          <w:color w:val="191919"/>
          <w:sz w:val="24"/>
          <w:szCs w:val="24"/>
        </w:rPr>
        <w:t>). Todos concatenados, gestan procesos intelectualizados (</w:t>
      </w:r>
      <w:r w:rsidRPr="0054784E">
        <w:rPr>
          <w:rFonts w:ascii="Times New Roman" w:hAnsi="Times New Roman" w:cs="Times New Roman"/>
          <w:i/>
          <w:color w:val="191919"/>
          <w:sz w:val="24"/>
          <w:szCs w:val="24"/>
        </w:rPr>
        <w:t>corpus</w:t>
      </w:r>
      <w:r w:rsidRPr="0054784E">
        <w:rPr>
          <w:rFonts w:ascii="Times New Roman" w:hAnsi="Times New Roman" w:cs="Times New Roman"/>
          <w:color w:val="191919"/>
          <w:sz w:val="24"/>
          <w:szCs w:val="24"/>
        </w:rPr>
        <w:t>) en ambientes colectivos o comunitarios, certificados, producidos, distribuidos e intercambiados a través de lenguajes propios que dan sentido ontológico a los elementos ecosist</w:t>
      </w:r>
      <w:r w:rsidR="0000276F">
        <w:rPr>
          <w:rFonts w:ascii="Times New Roman" w:hAnsi="Times New Roman" w:cs="Times New Roman"/>
          <w:color w:val="191919"/>
          <w:sz w:val="24"/>
          <w:szCs w:val="24"/>
        </w:rPr>
        <w:t>émicos</w:t>
      </w:r>
      <w:r w:rsidRPr="0054784E">
        <w:rPr>
          <w:rFonts w:ascii="Times New Roman" w:hAnsi="Times New Roman" w:cs="Times New Roman"/>
          <w:color w:val="191919"/>
          <w:sz w:val="24"/>
          <w:szCs w:val="24"/>
        </w:rPr>
        <w:t>, a las manifestaciones generales de la naturaleza y de los diversos elementos culturales</w:t>
      </w:r>
      <w:r w:rsidR="0000276F">
        <w:rPr>
          <w:rFonts w:ascii="Times New Roman" w:hAnsi="Times New Roman" w:cs="Times New Roman"/>
          <w:color w:val="191919"/>
          <w:sz w:val="24"/>
          <w:szCs w:val="24"/>
        </w:rPr>
        <w:t xml:space="preserve"> </w:t>
      </w:r>
      <w:r w:rsidR="0054784E" w:rsidRPr="0054784E">
        <w:rPr>
          <w:rFonts w:ascii="Times New Roman" w:hAnsi="Times New Roman" w:cs="Times New Roman"/>
          <w:color w:val="191919"/>
          <w:sz w:val="24"/>
          <w:szCs w:val="24"/>
        </w:rPr>
        <w:t>y definidos en diversas prácticas socioculturales</w:t>
      </w:r>
      <w:r w:rsidRPr="0054784E">
        <w:rPr>
          <w:rFonts w:ascii="Times New Roman" w:hAnsi="Times New Roman" w:cs="Times New Roman"/>
          <w:color w:val="191919"/>
          <w:sz w:val="24"/>
          <w:szCs w:val="24"/>
        </w:rPr>
        <w:t>. La con</w:t>
      </w:r>
      <w:r w:rsidR="00521F7C">
        <w:rPr>
          <w:rFonts w:ascii="Times New Roman" w:hAnsi="Times New Roman" w:cs="Times New Roman"/>
          <w:color w:val="191919"/>
          <w:sz w:val="24"/>
          <w:szCs w:val="24"/>
        </w:rPr>
        <w:t>centración</w:t>
      </w:r>
      <w:r w:rsidRPr="0054784E">
        <w:rPr>
          <w:rFonts w:ascii="Times New Roman" w:hAnsi="Times New Roman" w:cs="Times New Roman"/>
          <w:color w:val="191919"/>
          <w:sz w:val="24"/>
          <w:szCs w:val="24"/>
        </w:rPr>
        <w:t xml:space="preserve"> de todos estos fundamentos </w:t>
      </w:r>
      <w:r w:rsidRPr="0054784E">
        <w:rPr>
          <w:rFonts w:ascii="Times New Roman" w:hAnsi="Times New Roman" w:cs="Times New Roman"/>
          <w:color w:val="191919"/>
          <w:sz w:val="24"/>
          <w:szCs w:val="24"/>
        </w:rPr>
        <w:lastRenderedPageBreak/>
        <w:t>epistemológicos (</w:t>
      </w:r>
      <w:r w:rsidRPr="0054784E">
        <w:rPr>
          <w:rFonts w:ascii="Times New Roman" w:hAnsi="Times New Roman" w:cs="Times New Roman"/>
          <w:i/>
          <w:color w:val="191919"/>
          <w:sz w:val="24"/>
          <w:szCs w:val="24"/>
        </w:rPr>
        <w:t>praxis-corpus-animus-psique</w:t>
      </w:r>
      <w:r w:rsidRPr="0054784E">
        <w:rPr>
          <w:rFonts w:ascii="Times New Roman" w:hAnsi="Times New Roman" w:cs="Times New Roman"/>
          <w:color w:val="191919"/>
          <w:sz w:val="24"/>
          <w:szCs w:val="24"/>
        </w:rPr>
        <w:t xml:space="preserve">) se densifican en la </w:t>
      </w:r>
      <w:r w:rsidRPr="0054784E">
        <w:rPr>
          <w:rFonts w:ascii="Times New Roman" w:hAnsi="Times New Roman" w:cs="Times New Roman"/>
          <w:i/>
          <w:color w:val="191919"/>
          <w:sz w:val="24"/>
          <w:szCs w:val="24"/>
        </w:rPr>
        <w:t>po</w:t>
      </w:r>
      <w:r w:rsidR="0054784E">
        <w:rPr>
          <w:rFonts w:ascii="Times New Roman" w:hAnsi="Times New Roman" w:cs="Times New Roman"/>
          <w:i/>
          <w:color w:val="191919"/>
          <w:sz w:val="24"/>
          <w:szCs w:val="24"/>
        </w:rPr>
        <w:t>iésis</w:t>
      </w:r>
      <w:r w:rsidR="0054784E" w:rsidRPr="0054784E">
        <w:rPr>
          <w:rFonts w:ascii="Times New Roman" w:hAnsi="Times New Roman" w:cs="Times New Roman"/>
          <w:color w:val="191919"/>
          <w:sz w:val="24"/>
          <w:szCs w:val="24"/>
        </w:rPr>
        <w:t xml:space="preserve"> </w:t>
      </w:r>
      <w:r w:rsidR="003E641B">
        <w:rPr>
          <w:rFonts w:ascii="Times New Roman" w:hAnsi="Times New Roman" w:cs="Times New Roman"/>
          <w:color w:val="191919"/>
          <w:sz w:val="24"/>
          <w:szCs w:val="24"/>
        </w:rPr>
        <w:t>(op.cit. 2016)</w:t>
      </w:r>
      <w:r w:rsidR="0000276F">
        <w:rPr>
          <w:rFonts w:ascii="Times New Roman" w:hAnsi="Times New Roman" w:cs="Times New Roman"/>
          <w:color w:val="191919"/>
          <w:sz w:val="24"/>
          <w:szCs w:val="24"/>
        </w:rPr>
        <w:t>.</w:t>
      </w:r>
    </w:p>
    <w:p w14:paraId="1CB36789" w14:textId="77777777" w:rsidR="0054784E" w:rsidRDefault="0054784E" w:rsidP="0054784E">
      <w:pPr>
        <w:spacing w:after="0" w:line="360" w:lineRule="auto"/>
        <w:jc w:val="both"/>
        <w:rPr>
          <w:rFonts w:ascii="Times New Roman" w:hAnsi="Times New Roman" w:cs="Times New Roman"/>
          <w:color w:val="191919"/>
          <w:sz w:val="24"/>
          <w:szCs w:val="24"/>
        </w:rPr>
      </w:pPr>
    </w:p>
    <w:p w14:paraId="2997BA7A" w14:textId="26F16358" w:rsidR="0054784E" w:rsidRPr="0054784E" w:rsidRDefault="0054784E" w:rsidP="0054784E">
      <w:pPr>
        <w:spacing w:after="0" w:line="360" w:lineRule="auto"/>
        <w:jc w:val="both"/>
        <w:rPr>
          <w:rFonts w:ascii="Times New Roman" w:hAnsi="Times New Roman" w:cs="Times New Roman"/>
          <w:sz w:val="24"/>
          <w:szCs w:val="24"/>
        </w:rPr>
      </w:pPr>
      <w:r w:rsidRPr="0054784E">
        <w:rPr>
          <w:rFonts w:ascii="Times New Roman" w:hAnsi="Times New Roman" w:cs="Times New Roman"/>
          <w:color w:val="191919"/>
          <w:sz w:val="24"/>
          <w:szCs w:val="24"/>
        </w:rPr>
        <w:t xml:space="preserve">Quizás una manera de comprender esto es </w:t>
      </w:r>
      <w:r w:rsidR="00FC09A8" w:rsidRPr="0054784E">
        <w:rPr>
          <w:rFonts w:ascii="Times New Roman" w:hAnsi="Times New Roman" w:cs="Times New Roman"/>
          <w:color w:val="191919"/>
          <w:sz w:val="24"/>
          <w:szCs w:val="24"/>
        </w:rPr>
        <w:t>a través</w:t>
      </w:r>
      <w:r w:rsidRPr="0054784E">
        <w:rPr>
          <w:rFonts w:ascii="Times New Roman" w:hAnsi="Times New Roman" w:cs="Times New Roman"/>
          <w:color w:val="191919"/>
          <w:sz w:val="24"/>
          <w:szCs w:val="24"/>
        </w:rPr>
        <w:t xml:space="preserve"> de la noción de </w:t>
      </w:r>
      <w:r w:rsidRPr="0054784E">
        <w:rPr>
          <w:rFonts w:ascii="Times New Roman" w:hAnsi="Times New Roman" w:cs="Times New Roman"/>
          <w:i/>
          <w:color w:val="191919"/>
          <w:sz w:val="24"/>
          <w:szCs w:val="24"/>
        </w:rPr>
        <w:t>animus</w:t>
      </w:r>
      <w:r w:rsidRPr="0054784E">
        <w:rPr>
          <w:rFonts w:ascii="Times New Roman" w:hAnsi="Times New Roman" w:cs="Times New Roman"/>
          <w:color w:val="191919"/>
          <w:sz w:val="24"/>
          <w:szCs w:val="24"/>
        </w:rPr>
        <w:t xml:space="preserve"> aquí expuesto. </w:t>
      </w:r>
      <w:r w:rsidRPr="0054784E">
        <w:rPr>
          <w:rFonts w:ascii="Times New Roman" w:hAnsi="Times New Roman" w:cs="Times New Roman"/>
          <w:sz w:val="24"/>
          <w:szCs w:val="24"/>
        </w:rPr>
        <w:t xml:space="preserve">El </w:t>
      </w:r>
      <w:r w:rsidRPr="0054784E">
        <w:rPr>
          <w:rFonts w:ascii="Times New Roman" w:hAnsi="Times New Roman" w:cs="Times New Roman"/>
          <w:i/>
          <w:sz w:val="24"/>
          <w:szCs w:val="24"/>
        </w:rPr>
        <w:t>animus</w:t>
      </w:r>
      <w:r w:rsidRPr="0054784E">
        <w:rPr>
          <w:rFonts w:ascii="Times New Roman" w:hAnsi="Times New Roman" w:cs="Times New Roman"/>
          <w:sz w:val="24"/>
          <w:szCs w:val="24"/>
        </w:rPr>
        <w:t xml:space="preserve"> no sólo integra y hace suyo la dimensión objetiva de la naturaleza, también la pone en un lugar singular dentro de la estructura cosmogónica. Al respecto, Víctor M. Toledo, en sus reflexiones señala</w:t>
      </w:r>
      <w:r>
        <w:rPr>
          <w:rFonts w:ascii="Times New Roman" w:hAnsi="Times New Roman" w:cs="Times New Roman"/>
          <w:sz w:val="24"/>
          <w:szCs w:val="24"/>
        </w:rPr>
        <w:t xml:space="preserve"> las etno</w:t>
      </w:r>
      <w:r w:rsidR="00EE46F6">
        <w:rPr>
          <w:rFonts w:ascii="Times New Roman" w:hAnsi="Times New Roman" w:cs="Times New Roman"/>
          <w:sz w:val="24"/>
          <w:szCs w:val="24"/>
        </w:rPr>
        <w:t>ciencias</w:t>
      </w:r>
      <w:r w:rsidRPr="0054784E">
        <w:rPr>
          <w:rFonts w:ascii="Times New Roman" w:hAnsi="Times New Roman" w:cs="Times New Roman"/>
          <w:sz w:val="24"/>
          <w:szCs w:val="24"/>
        </w:rPr>
        <w:t xml:space="preserve"> </w:t>
      </w:r>
      <w:r w:rsidR="004C5124">
        <w:rPr>
          <w:rFonts w:ascii="Times New Roman" w:hAnsi="Times New Roman" w:cs="Times New Roman"/>
          <w:sz w:val="24"/>
          <w:szCs w:val="24"/>
        </w:rPr>
        <w:t>—</w:t>
      </w:r>
      <w:r w:rsidRPr="0054784E">
        <w:rPr>
          <w:rFonts w:ascii="Times New Roman" w:hAnsi="Times New Roman" w:cs="Times New Roman"/>
          <w:sz w:val="24"/>
          <w:szCs w:val="24"/>
        </w:rPr>
        <w:t>manteniendo su posición objetiva</w:t>
      </w:r>
      <w:r w:rsidR="004C5124">
        <w:rPr>
          <w:rFonts w:ascii="Times New Roman" w:hAnsi="Times New Roman" w:cs="Times New Roman"/>
          <w:sz w:val="24"/>
          <w:szCs w:val="24"/>
        </w:rPr>
        <w:t>—</w:t>
      </w:r>
      <w:r w:rsidRPr="0054784E">
        <w:rPr>
          <w:rFonts w:ascii="Times New Roman" w:hAnsi="Times New Roman" w:cs="Times New Roman"/>
          <w:sz w:val="24"/>
          <w:szCs w:val="24"/>
        </w:rPr>
        <w:t xml:space="preserve"> que invariablemente: </w:t>
      </w:r>
    </w:p>
    <w:p w14:paraId="3CD9ADA4" w14:textId="77777777" w:rsidR="0054784E" w:rsidRPr="0054784E" w:rsidRDefault="0054784E" w:rsidP="0054784E">
      <w:pPr>
        <w:spacing w:after="0" w:line="240" w:lineRule="auto"/>
        <w:ind w:left="567"/>
        <w:jc w:val="both"/>
        <w:rPr>
          <w:rFonts w:ascii="Times New Roman" w:hAnsi="Times New Roman" w:cs="Times New Roman"/>
          <w:sz w:val="24"/>
          <w:szCs w:val="24"/>
        </w:rPr>
      </w:pPr>
      <w:r w:rsidRPr="0054784E">
        <w:rPr>
          <w:rFonts w:ascii="Times New Roman" w:hAnsi="Times New Roman" w:cs="Times New Roman"/>
          <w:sz w:val="24"/>
          <w:szCs w:val="24"/>
        </w:rPr>
        <w:t>para las culturas indígenas la naturaleza no sólo es una respetable fuente productiva, es el centro del universo, el núcleo de la cultura y el origen de la identidad étnica. Y en la esencia de este profundo lazo prevalece la percepción de que todas las cosas, vivas y no vivas, están intrínsecamente ligadas con lo humano (Toledo, 2003: 65)</w:t>
      </w:r>
    </w:p>
    <w:p w14:paraId="05E745D2" w14:textId="77777777" w:rsidR="0054784E" w:rsidRPr="0054784E" w:rsidRDefault="0054784E" w:rsidP="0054784E">
      <w:pPr>
        <w:spacing w:after="0" w:line="360" w:lineRule="auto"/>
        <w:jc w:val="both"/>
        <w:rPr>
          <w:rFonts w:ascii="Times New Roman" w:hAnsi="Times New Roman" w:cs="Times New Roman"/>
          <w:sz w:val="24"/>
          <w:szCs w:val="24"/>
        </w:rPr>
      </w:pPr>
    </w:p>
    <w:p w14:paraId="146E4995" w14:textId="77777777" w:rsidR="0054784E" w:rsidRDefault="0054784E" w:rsidP="0054784E">
      <w:pPr>
        <w:spacing w:after="0" w:line="360" w:lineRule="auto"/>
        <w:jc w:val="both"/>
        <w:rPr>
          <w:rFonts w:ascii="Times New Roman" w:hAnsi="Times New Roman" w:cs="Times New Roman"/>
          <w:sz w:val="24"/>
          <w:szCs w:val="24"/>
        </w:rPr>
      </w:pPr>
      <w:r w:rsidRPr="0054784E">
        <w:rPr>
          <w:rFonts w:ascii="Times New Roman" w:hAnsi="Times New Roman" w:cs="Times New Roman"/>
          <w:sz w:val="24"/>
          <w:szCs w:val="24"/>
        </w:rPr>
        <w:t xml:space="preserve">Sin embrago, el </w:t>
      </w:r>
      <w:r w:rsidRPr="0054784E">
        <w:rPr>
          <w:rFonts w:ascii="Times New Roman" w:hAnsi="Times New Roman" w:cs="Times New Roman"/>
          <w:i/>
          <w:sz w:val="24"/>
          <w:szCs w:val="24"/>
        </w:rPr>
        <w:t>animus</w:t>
      </w:r>
      <w:r w:rsidRPr="0054784E">
        <w:rPr>
          <w:rFonts w:ascii="Times New Roman" w:hAnsi="Times New Roman" w:cs="Times New Roman"/>
          <w:sz w:val="24"/>
          <w:szCs w:val="24"/>
        </w:rPr>
        <w:t xml:space="preserve"> aquí tratado de expresar,  puede ser comprendido mejor desde la </w:t>
      </w:r>
      <w:r w:rsidRPr="0054784E">
        <w:rPr>
          <w:rFonts w:ascii="Times New Roman" w:hAnsi="Times New Roman" w:cs="Times New Roman"/>
          <w:i/>
          <w:sz w:val="24"/>
          <w:szCs w:val="24"/>
        </w:rPr>
        <w:t>creación</w:t>
      </w:r>
      <w:r w:rsidRPr="0054784E">
        <w:rPr>
          <w:rFonts w:ascii="Times New Roman" w:hAnsi="Times New Roman" w:cs="Times New Roman"/>
          <w:sz w:val="24"/>
          <w:szCs w:val="24"/>
        </w:rPr>
        <w:t xml:space="preserve">, desde la </w:t>
      </w:r>
      <w:r w:rsidRPr="0054784E">
        <w:rPr>
          <w:rFonts w:ascii="Times New Roman" w:hAnsi="Times New Roman" w:cs="Times New Roman"/>
          <w:i/>
          <w:sz w:val="24"/>
          <w:szCs w:val="24"/>
        </w:rPr>
        <w:t>poiésis</w:t>
      </w:r>
      <w:r w:rsidRPr="0054784E">
        <w:rPr>
          <w:rFonts w:ascii="Times New Roman" w:hAnsi="Times New Roman" w:cs="Times New Roman"/>
          <w:sz w:val="24"/>
          <w:szCs w:val="24"/>
        </w:rPr>
        <w:t xml:space="preserve">, donde la concatenación compleja del </w:t>
      </w:r>
      <w:r w:rsidRPr="0054784E">
        <w:rPr>
          <w:rFonts w:ascii="Times New Roman" w:hAnsi="Times New Roman" w:cs="Times New Roman"/>
          <w:i/>
          <w:sz w:val="24"/>
          <w:szCs w:val="24"/>
        </w:rPr>
        <w:t>corazón-pensamiento-práctica</w:t>
      </w:r>
      <w:r w:rsidRPr="0054784E">
        <w:rPr>
          <w:rFonts w:ascii="Times New Roman" w:hAnsi="Times New Roman" w:cs="Times New Roman"/>
          <w:sz w:val="24"/>
          <w:szCs w:val="24"/>
        </w:rPr>
        <w:t xml:space="preserve"> forman parte de lo aquí enunciado como pedagogía sociocultural </w:t>
      </w:r>
      <w:r>
        <w:rPr>
          <w:rFonts w:ascii="Times New Roman" w:hAnsi="Times New Roman" w:cs="Times New Roman"/>
          <w:sz w:val="24"/>
          <w:szCs w:val="24"/>
        </w:rPr>
        <w:t>(Mancera-Valencia</w:t>
      </w:r>
      <w:r w:rsidRPr="0054784E">
        <w:rPr>
          <w:rFonts w:ascii="Times New Roman" w:hAnsi="Times New Roman" w:cs="Times New Roman"/>
          <w:sz w:val="24"/>
          <w:szCs w:val="24"/>
        </w:rPr>
        <w:t>, 2016)</w:t>
      </w:r>
      <w:r>
        <w:rPr>
          <w:rFonts w:ascii="Times New Roman" w:hAnsi="Times New Roman" w:cs="Times New Roman"/>
          <w:sz w:val="24"/>
          <w:szCs w:val="24"/>
        </w:rPr>
        <w:t xml:space="preserve">.  </w:t>
      </w:r>
    </w:p>
    <w:p w14:paraId="660986C2" w14:textId="77777777" w:rsidR="0054784E" w:rsidRPr="0054784E" w:rsidRDefault="0054784E" w:rsidP="0054784E">
      <w:pPr>
        <w:spacing w:after="0" w:line="360" w:lineRule="auto"/>
        <w:jc w:val="both"/>
        <w:rPr>
          <w:rFonts w:ascii="Times New Roman" w:hAnsi="Times New Roman" w:cs="Times New Roman"/>
          <w:sz w:val="24"/>
          <w:szCs w:val="24"/>
        </w:rPr>
      </w:pPr>
    </w:p>
    <w:p w14:paraId="1683B212" w14:textId="77777777" w:rsidR="0054784E" w:rsidRPr="0054784E" w:rsidRDefault="0054784E" w:rsidP="0054784E">
      <w:pPr>
        <w:spacing w:after="0" w:line="360" w:lineRule="auto"/>
        <w:jc w:val="both"/>
        <w:rPr>
          <w:rFonts w:ascii="Times New Roman" w:hAnsi="Times New Roman" w:cs="Times New Roman"/>
          <w:sz w:val="24"/>
          <w:szCs w:val="24"/>
        </w:rPr>
      </w:pPr>
      <w:r w:rsidRPr="0054784E">
        <w:rPr>
          <w:rFonts w:ascii="Times New Roman" w:hAnsi="Times New Roman" w:cs="Times New Roman"/>
          <w:sz w:val="24"/>
          <w:szCs w:val="24"/>
        </w:rPr>
        <w:lastRenderedPageBreak/>
        <w:t xml:space="preserve">Es decir, resulta necesario distinguir y articular la </w:t>
      </w:r>
      <w:r w:rsidRPr="0054784E">
        <w:rPr>
          <w:rFonts w:ascii="Times New Roman" w:hAnsi="Times New Roman" w:cs="Times New Roman"/>
          <w:i/>
          <w:sz w:val="24"/>
          <w:szCs w:val="24"/>
        </w:rPr>
        <w:t>praxis</w:t>
      </w:r>
      <w:r w:rsidRPr="0054784E">
        <w:rPr>
          <w:rFonts w:ascii="Times New Roman" w:hAnsi="Times New Roman" w:cs="Times New Roman"/>
          <w:sz w:val="24"/>
          <w:szCs w:val="24"/>
        </w:rPr>
        <w:t xml:space="preserve"> </w:t>
      </w:r>
      <w:r w:rsidR="004C5124">
        <w:rPr>
          <w:rFonts w:ascii="Times New Roman" w:hAnsi="Times New Roman" w:cs="Times New Roman"/>
          <w:sz w:val="24"/>
          <w:szCs w:val="24"/>
        </w:rPr>
        <w:t>con</w:t>
      </w:r>
      <w:r w:rsidR="004C5124" w:rsidRPr="0054784E">
        <w:rPr>
          <w:rFonts w:ascii="Times New Roman" w:hAnsi="Times New Roman" w:cs="Times New Roman"/>
          <w:sz w:val="24"/>
          <w:szCs w:val="24"/>
        </w:rPr>
        <w:t xml:space="preserve"> </w:t>
      </w:r>
      <w:r w:rsidRPr="0054784E">
        <w:rPr>
          <w:rFonts w:ascii="Times New Roman" w:hAnsi="Times New Roman" w:cs="Times New Roman"/>
          <w:sz w:val="24"/>
          <w:szCs w:val="24"/>
        </w:rPr>
        <w:t xml:space="preserve">la </w:t>
      </w:r>
      <w:r w:rsidRPr="0054784E">
        <w:rPr>
          <w:rFonts w:ascii="Times New Roman" w:hAnsi="Times New Roman" w:cs="Times New Roman"/>
          <w:i/>
          <w:sz w:val="24"/>
          <w:szCs w:val="24"/>
        </w:rPr>
        <w:t>poiésis</w:t>
      </w:r>
      <w:r w:rsidRPr="0054784E">
        <w:rPr>
          <w:rFonts w:ascii="Times New Roman" w:hAnsi="Times New Roman" w:cs="Times New Roman"/>
          <w:sz w:val="24"/>
          <w:szCs w:val="24"/>
        </w:rPr>
        <w:t xml:space="preserve">; donde </w:t>
      </w:r>
      <w:r w:rsidRPr="0054784E">
        <w:rPr>
          <w:rFonts w:ascii="Times New Roman" w:hAnsi="Times New Roman" w:cs="Times New Roman"/>
          <w:i/>
          <w:sz w:val="24"/>
          <w:szCs w:val="24"/>
        </w:rPr>
        <w:t>praxis</w:t>
      </w:r>
      <w:r w:rsidRPr="0054784E">
        <w:rPr>
          <w:rFonts w:ascii="Times New Roman" w:hAnsi="Times New Roman" w:cs="Times New Roman"/>
          <w:sz w:val="24"/>
          <w:szCs w:val="24"/>
        </w:rPr>
        <w:t xml:space="preserve"> implica </w:t>
      </w:r>
      <w:r w:rsidR="00CC73A5" w:rsidRPr="00DD6BEF">
        <w:rPr>
          <w:rFonts w:ascii="Times New Roman" w:hAnsi="Times New Roman" w:cs="Times New Roman"/>
          <w:i/>
          <w:sz w:val="24"/>
          <w:szCs w:val="24"/>
        </w:rPr>
        <w:t>hacer</w:t>
      </w:r>
      <w:r w:rsidR="00DD6BEF">
        <w:rPr>
          <w:rFonts w:ascii="Times New Roman" w:hAnsi="Times New Roman" w:cs="Times New Roman"/>
          <w:i/>
          <w:sz w:val="24"/>
          <w:szCs w:val="24"/>
        </w:rPr>
        <w:t>, Acto</w:t>
      </w:r>
      <w:r w:rsidRPr="0054784E">
        <w:rPr>
          <w:rFonts w:ascii="Times New Roman" w:hAnsi="Times New Roman" w:cs="Times New Roman"/>
          <w:sz w:val="24"/>
          <w:szCs w:val="24"/>
        </w:rPr>
        <w:t xml:space="preserve">, en el sentido de realizar; y </w:t>
      </w:r>
      <w:r w:rsidRPr="0054784E">
        <w:rPr>
          <w:rFonts w:ascii="Times New Roman" w:hAnsi="Times New Roman" w:cs="Times New Roman"/>
          <w:i/>
          <w:sz w:val="24"/>
          <w:szCs w:val="24"/>
        </w:rPr>
        <w:t>poiésis</w:t>
      </w:r>
      <w:r w:rsidRPr="0054784E">
        <w:rPr>
          <w:rFonts w:ascii="Times New Roman" w:hAnsi="Times New Roman" w:cs="Times New Roman"/>
          <w:sz w:val="24"/>
          <w:szCs w:val="24"/>
        </w:rPr>
        <w:t xml:space="preserve">, en el sentido de "llevar a ser" (Agamben, 2007). Es la itinerancia epistemológica de “algo que pasase del no-ser al ser”, así la poiésis es </w:t>
      </w:r>
      <w:r w:rsidRPr="0054784E">
        <w:rPr>
          <w:rFonts w:ascii="Times New Roman" w:hAnsi="Times New Roman" w:cs="Times New Roman"/>
          <w:i/>
          <w:sz w:val="24"/>
          <w:szCs w:val="24"/>
        </w:rPr>
        <w:t>potencia del ser</w:t>
      </w:r>
      <w:r w:rsidRPr="0054784E">
        <w:rPr>
          <w:rFonts w:ascii="Times New Roman" w:hAnsi="Times New Roman" w:cs="Times New Roman"/>
          <w:sz w:val="24"/>
          <w:szCs w:val="24"/>
        </w:rPr>
        <w:t xml:space="preserve">. Lleva la posibilidad de una manera </w:t>
      </w:r>
      <w:r w:rsidRPr="0054784E">
        <w:rPr>
          <w:rFonts w:ascii="Times New Roman" w:hAnsi="Times New Roman" w:cs="Times New Roman"/>
          <w:i/>
          <w:sz w:val="24"/>
          <w:szCs w:val="24"/>
        </w:rPr>
        <w:t>ser-en-el-mundo</w:t>
      </w:r>
      <w:r w:rsidRPr="0054784E">
        <w:rPr>
          <w:rFonts w:ascii="Times New Roman" w:hAnsi="Times New Roman" w:cs="Times New Roman"/>
          <w:sz w:val="24"/>
          <w:szCs w:val="24"/>
        </w:rPr>
        <w:t xml:space="preserve"> (Gadamer, 2007:72). Es de ser al ser-poiético como una forma de verdad, una forma de espiritualidad o “una forma de develamiento”. En la </w:t>
      </w:r>
      <w:r w:rsidRPr="0054784E">
        <w:rPr>
          <w:rFonts w:ascii="Times New Roman" w:hAnsi="Times New Roman" w:cs="Times New Roman"/>
          <w:i/>
          <w:sz w:val="24"/>
          <w:szCs w:val="24"/>
        </w:rPr>
        <w:t>poiésis</w:t>
      </w:r>
      <w:r>
        <w:rPr>
          <w:rFonts w:ascii="Times New Roman" w:hAnsi="Times New Roman" w:cs="Times New Roman"/>
          <w:sz w:val="24"/>
          <w:szCs w:val="24"/>
        </w:rPr>
        <w:t xml:space="preserve"> es notable</w:t>
      </w:r>
      <w:r w:rsidRPr="0054784E">
        <w:rPr>
          <w:rFonts w:ascii="Times New Roman" w:hAnsi="Times New Roman" w:cs="Times New Roman"/>
          <w:sz w:val="24"/>
          <w:szCs w:val="24"/>
        </w:rPr>
        <w:t xml:space="preserve"> la poética, la cual muestra con otra racionalidad la realidad: </w:t>
      </w:r>
    </w:p>
    <w:p w14:paraId="55531E1A" w14:textId="422710D5" w:rsidR="0054784E" w:rsidRPr="0054784E" w:rsidRDefault="0054784E" w:rsidP="0054784E">
      <w:pPr>
        <w:spacing w:after="0" w:line="240" w:lineRule="auto"/>
        <w:ind w:left="851"/>
        <w:jc w:val="both"/>
        <w:rPr>
          <w:rFonts w:ascii="Times New Roman" w:hAnsi="Times New Roman" w:cs="Times New Roman"/>
          <w:sz w:val="24"/>
          <w:szCs w:val="24"/>
        </w:rPr>
      </w:pPr>
      <w:r w:rsidRPr="0054784E">
        <w:rPr>
          <w:rFonts w:ascii="Times New Roman" w:hAnsi="Times New Roman" w:cs="Times New Roman"/>
          <w:sz w:val="24"/>
          <w:szCs w:val="24"/>
        </w:rPr>
        <w:t>Los acentos, los tonos, la comunicación que posee, no son de la línea común del discurso puesto en occidente, como forma científica, objetiva y totalmente antimetaf</w:t>
      </w:r>
      <w:r w:rsidR="00930F93">
        <w:rPr>
          <w:rFonts w:ascii="Times New Roman" w:hAnsi="Times New Roman" w:cs="Times New Roman"/>
          <w:sz w:val="24"/>
          <w:szCs w:val="24"/>
        </w:rPr>
        <w:t>í</w:t>
      </w:r>
      <w:r w:rsidRPr="0054784E">
        <w:rPr>
          <w:rFonts w:ascii="Times New Roman" w:hAnsi="Times New Roman" w:cs="Times New Roman"/>
          <w:sz w:val="24"/>
          <w:szCs w:val="24"/>
        </w:rPr>
        <w:t>sica, la poiésis que lleva impregnado, tiene consigo una ontología que potenc</w:t>
      </w:r>
      <w:r w:rsidR="000044FC">
        <w:rPr>
          <w:rFonts w:ascii="Times New Roman" w:hAnsi="Times New Roman" w:cs="Times New Roman"/>
          <w:sz w:val="24"/>
          <w:szCs w:val="24"/>
        </w:rPr>
        <w:t>i</w:t>
      </w:r>
      <w:r w:rsidRPr="0054784E">
        <w:rPr>
          <w:rFonts w:ascii="Times New Roman" w:hAnsi="Times New Roman" w:cs="Times New Roman"/>
          <w:sz w:val="24"/>
          <w:szCs w:val="24"/>
        </w:rPr>
        <w:t>a el ser. De hecho se consagra una autonomía en su función del objetivo (Einstellung) del mensaje como tal, el acento puesto sobre el mensaje por cuenta propia, es lo que caracteriza la función poética (Kristeva, 1988).</w:t>
      </w:r>
    </w:p>
    <w:p w14:paraId="70B6A2CF" w14:textId="77777777" w:rsidR="0054784E" w:rsidRPr="0054784E" w:rsidRDefault="0054784E" w:rsidP="0054784E">
      <w:pPr>
        <w:spacing w:after="0" w:line="360" w:lineRule="auto"/>
        <w:jc w:val="both"/>
        <w:rPr>
          <w:rFonts w:ascii="Times New Roman" w:hAnsi="Times New Roman" w:cs="Times New Roman"/>
          <w:sz w:val="24"/>
          <w:szCs w:val="24"/>
        </w:rPr>
      </w:pPr>
    </w:p>
    <w:p w14:paraId="2990D776" w14:textId="7E3E2085" w:rsidR="0054784E" w:rsidRPr="0054784E" w:rsidRDefault="008418DA" w:rsidP="00547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54784E" w:rsidRPr="0054784E">
        <w:rPr>
          <w:rFonts w:ascii="Times New Roman" w:hAnsi="Times New Roman" w:cs="Times New Roman"/>
          <w:sz w:val="24"/>
          <w:szCs w:val="24"/>
        </w:rPr>
        <w:t xml:space="preserve">a correlación de la </w:t>
      </w:r>
      <w:r w:rsidR="0054784E" w:rsidRPr="0054784E">
        <w:rPr>
          <w:rFonts w:ascii="Times New Roman" w:hAnsi="Times New Roman" w:cs="Times New Roman"/>
          <w:i/>
          <w:sz w:val="24"/>
          <w:szCs w:val="24"/>
        </w:rPr>
        <w:t>praxis</w:t>
      </w:r>
      <w:r w:rsidR="0054784E" w:rsidRPr="0054784E">
        <w:rPr>
          <w:rFonts w:ascii="Times New Roman" w:hAnsi="Times New Roman" w:cs="Times New Roman"/>
          <w:sz w:val="24"/>
          <w:szCs w:val="24"/>
        </w:rPr>
        <w:t xml:space="preserve"> y </w:t>
      </w:r>
      <w:r w:rsidR="0054784E" w:rsidRPr="0054784E">
        <w:rPr>
          <w:rFonts w:ascii="Times New Roman" w:hAnsi="Times New Roman" w:cs="Times New Roman"/>
          <w:i/>
          <w:sz w:val="24"/>
          <w:szCs w:val="24"/>
        </w:rPr>
        <w:t>poiésis</w:t>
      </w:r>
      <w:r w:rsidR="0054784E" w:rsidRPr="0054784E">
        <w:rPr>
          <w:rFonts w:ascii="Times New Roman" w:hAnsi="Times New Roman" w:cs="Times New Roman"/>
          <w:sz w:val="24"/>
          <w:szCs w:val="24"/>
        </w:rPr>
        <w:t xml:space="preserve"> es la síntesis del </w:t>
      </w:r>
      <w:r w:rsidR="0054784E" w:rsidRPr="0054784E">
        <w:rPr>
          <w:rFonts w:ascii="Times New Roman" w:hAnsi="Times New Roman" w:cs="Times New Roman"/>
          <w:i/>
          <w:sz w:val="24"/>
          <w:szCs w:val="24"/>
        </w:rPr>
        <w:t>animus</w:t>
      </w:r>
      <w:r w:rsidR="0054784E" w:rsidRPr="0054784E">
        <w:rPr>
          <w:rFonts w:ascii="Times New Roman" w:hAnsi="Times New Roman" w:cs="Times New Roman"/>
          <w:sz w:val="24"/>
          <w:szCs w:val="24"/>
        </w:rPr>
        <w:t xml:space="preserve"> de "</w:t>
      </w:r>
      <w:r w:rsidR="0054784E" w:rsidRPr="0054784E">
        <w:rPr>
          <w:rFonts w:ascii="Times New Roman" w:hAnsi="Times New Roman" w:cs="Times New Roman"/>
          <w:i/>
          <w:sz w:val="24"/>
          <w:szCs w:val="24"/>
        </w:rPr>
        <w:t>vivir la vida"</w:t>
      </w:r>
      <w:r w:rsidR="0054784E" w:rsidRPr="0054784E">
        <w:rPr>
          <w:rFonts w:ascii="Times New Roman" w:hAnsi="Times New Roman" w:cs="Times New Roman"/>
          <w:sz w:val="24"/>
          <w:szCs w:val="24"/>
        </w:rPr>
        <w:t xml:space="preserve"> en multi, inter y transplicidad </w:t>
      </w:r>
      <w:r w:rsidR="00DA4743">
        <w:rPr>
          <w:rFonts w:ascii="Times New Roman" w:hAnsi="Times New Roman" w:cs="Times New Roman"/>
          <w:sz w:val="24"/>
          <w:szCs w:val="24"/>
        </w:rPr>
        <w:t>–</w:t>
      </w:r>
      <w:r w:rsidR="0054784E" w:rsidRPr="0054784E">
        <w:rPr>
          <w:rFonts w:ascii="Times New Roman" w:hAnsi="Times New Roman" w:cs="Times New Roman"/>
          <w:sz w:val="24"/>
          <w:szCs w:val="24"/>
        </w:rPr>
        <w:t xml:space="preserve">la "vida </w:t>
      </w:r>
      <w:r w:rsidR="0054784E" w:rsidRPr="0054784E">
        <w:rPr>
          <w:rFonts w:ascii="Times New Roman" w:hAnsi="Times New Roman" w:cs="Times New Roman"/>
          <w:sz w:val="24"/>
          <w:szCs w:val="24"/>
        </w:rPr>
        <w:lastRenderedPageBreak/>
        <w:t>vivida" de Edmund Husserl</w:t>
      </w:r>
      <w:r w:rsidR="00DA4743">
        <w:rPr>
          <w:rFonts w:ascii="Times New Roman" w:hAnsi="Times New Roman" w:cs="Times New Roman"/>
          <w:sz w:val="24"/>
          <w:szCs w:val="24"/>
        </w:rPr>
        <w:t>–</w:t>
      </w:r>
      <w:r w:rsidR="00FC09A8">
        <w:rPr>
          <w:rFonts w:ascii="Times New Roman" w:hAnsi="Times New Roman" w:cs="Times New Roman"/>
          <w:sz w:val="24"/>
          <w:szCs w:val="24"/>
        </w:rPr>
        <w:t>,</w:t>
      </w:r>
      <w:r w:rsidR="00FC09A8" w:rsidRPr="0054784E">
        <w:rPr>
          <w:rFonts w:ascii="Times New Roman" w:hAnsi="Times New Roman" w:cs="Times New Roman"/>
          <w:sz w:val="24"/>
          <w:szCs w:val="24"/>
        </w:rPr>
        <w:t xml:space="preserve"> que</w:t>
      </w:r>
      <w:r w:rsidR="0054784E" w:rsidRPr="0054784E">
        <w:rPr>
          <w:rFonts w:ascii="Times New Roman" w:hAnsi="Times New Roman" w:cs="Times New Roman"/>
          <w:sz w:val="24"/>
          <w:szCs w:val="24"/>
        </w:rPr>
        <w:t xml:space="preserve"> Hans George Gadamer (2007) insiste poner de nuevo</w:t>
      </w:r>
      <w:r w:rsidR="00D774B0">
        <w:rPr>
          <w:rFonts w:ascii="Times New Roman" w:hAnsi="Times New Roman" w:cs="Times New Roman"/>
          <w:sz w:val="24"/>
          <w:szCs w:val="24"/>
        </w:rPr>
        <w:t>,</w:t>
      </w:r>
      <w:r w:rsidR="0054784E" w:rsidRPr="0054784E">
        <w:rPr>
          <w:rFonts w:ascii="Times New Roman" w:hAnsi="Times New Roman" w:cs="Times New Roman"/>
          <w:sz w:val="24"/>
          <w:szCs w:val="24"/>
        </w:rPr>
        <w:t xml:space="preserve"> en </w:t>
      </w:r>
      <w:r w:rsidR="0054784E" w:rsidRPr="0054784E">
        <w:rPr>
          <w:rFonts w:ascii="Times New Roman" w:hAnsi="Times New Roman" w:cs="Times New Roman"/>
          <w:i/>
          <w:sz w:val="24"/>
          <w:szCs w:val="24"/>
        </w:rPr>
        <w:t>animus</w:t>
      </w:r>
      <w:r w:rsidR="00D774B0">
        <w:rPr>
          <w:rFonts w:ascii="Times New Roman" w:hAnsi="Times New Roman" w:cs="Times New Roman"/>
          <w:i/>
          <w:sz w:val="24"/>
          <w:szCs w:val="24"/>
        </w:rPr>
        <w:t>,</w:t>
      </w:r>
      <w:r w:rsidR="0054784E" w:rsidRPr="0054784E">
        <w:rPr>
          <w:rFonts w:ascii="Times New Roman" w:hAnsi="Times New Roman" w:cs="Times New Roman"/>
          <w:sz w:val="24"/>
          <w:szCs w:val="24"/>
        </w:rPr>
        <w:t xml:space="preserve"> a las humanidades para formar en lo que él llama "ser histórico" que </w:t>
      </w:r>
      <w:r w:rsidR="00FC09A8" w:rsidRPr="0054784E">
        <w:rPr>
          <w:rFonts w:ascii="Times New Roman" w:hAnsi="Times New Roman" w:cs="Times New Roman"/>
          <w:i/>
          <w:sz w:val="24"/>
          <w:szCs w:val="24"/>
        </w:rPr>
        <w:t>proyecta</w:t>
      </w:r>
      <w:r w:rsidR="0054784E" w:rsidRPr="0054784E">
        <w:rPr>
          <w:rFonts w:ascii="Times New Roman" w:hAnsi="Times New Roman" w:cs="Times New Roman"/>
          <w:sz w:val="24"/>
          <w:szCs w:val="24"/>
        </w:rPr>
        <w:t xml:space="preserve"> una necesaria comprensión del mundo. El </w:t>
      </w:r>
      <w:r w:rsidR="0054784E" w:rsidRPr="0054784E">
        <w:rPr>
          <w:rFonts w:ascii="Times New Roman" w:hAnsi="Times New Roman" w:cs="Times New Roman"/>
          <w:i/>
          <w:sz w:val="24"/>
          <w:szCs w:val="24"/>
        </w:rPr>
        <w:t>animus</w:t>
      </w:r>
      <w:r w:rsidR="0054784E" w:rsidRPr="0054784E">
        <w:rPr>
          <w:rFonts w:ascii="Times New Roman" w:hAnsi="Times New Roman" w:cs="Times New Roman"/>
          <w:sz w:val="24"/>
          <w:szCs w:val="24"/>
        </w:rPr>
        <w:t xml:space="preserve"> es esa fuerza, empuje, animo creativo a la posibilidad de transcendencia de hacer comprensivo "el mundo y de vivir la vida" en un </w:t>
      </w:r>
      <w:r w:rsidR="00FC09A8" w:rsidRPr="0054784E">
        <w:rPr>
          <w:rFonts w:ascii="Times New Roman" w:hAnsi="Times New Roman" w:cs="Times New Roman"/>
          <w:sz w:val="24"/>
          <w:szCs w:val="24"/>
        </w:rPr>
        <w:t>proyecto</w:t>
      </w:r>
      <w:r w:rsidR="0054784E" w:rsidRPr="0054784E">
        <w:rPr>
          <w:rFonts w:ascii="Times New Roman" w:hAnsi="Times New Roman" w:cs="Times New Roman"/>
          <w:sz w:val="24"/>
          <w:szCs w:val="24"/>
        </w:rPr>
        <w:t xml:space="preserve"> continuo, buscador, continuador, de decir: "Sí", "viva la vida</w:t>
      </w:r>
      <w:r w:rsidR="00FC09A8" w:rsidRPr="0054784E">
        <w:rPr>
          <w:rFonts w:ascii="Times New Roman" w:hAnsi="Times New Roman" w:cs="Times New Roman"/>
          <w:sz w:val="24"/>
          <w:szCs w:val="24"/>
        </w:rPr>
        <w:t>” (</w:t>
      </w:r>
      <w:r w:rsidR="0054784E" w:rsidRPr="0054784E">
        <w:rPr>
          <w:rFonts w:ascii="Times New Roman" w:hAnsi="Times New Roman" w:cs="Times New Roman"/>
          <w:sz w:val="24"/>
          <w:szCs w:val="24"/>
        </w:rPr>
        <w:t>Kahlo: 1964):</w:t>
      </w:r>
    </w:p>
    <w:p w14:paraId="34A691E0" w14:textId="77777777" w:rsidR="0054784E" w:rsidRPr="0054784E" w:rsidRDefault="0054784E" w:rsidP="00DD6BEF">
      <w:pPr>
        <w:spacing w:after="0" w:line="240" w:lineRule="auto"/>
        <w:ind w:left="567"/>
        <w:jc w:val="both"/>
        <w:rPr>
          <w:rFonts w:ascii="Times New Roman" w:hAnsi="Times New Roman" w:cs="Times New Roman"/>
          <w:sz w:val="24"/>
          <w:szCs w:val="24"/>
        </w:rPr>
      </w:pPr>
      <w:r w:rsidRPr="0054784E">
        <w:rPr>
          <w:rFonts w:ascii="Times New Roman" w:hAnsi="Times New Roman" w:cs="Times New Roman"/>
          <w:sz w:val="24"/>
          <w:szCs w:val="24"/>
        </w:rPr>
        <w:t>Cada tic-tac es un segundo de la vida que pasa, huye, y no se repite. Y hay en ella tanta intensidad, tanto interés, que el problema es sólo saberla vivir. Que cada uno lo resuelva como pueda (Kahlo</w:t>
      </w:r>
      <w:r w:rsidR="00D774B0">
        <w:rPr>
          <w:rFonts w:ascii="Times New Roman" w:hAnsi="Times New Roman" w:cs="Times New Roman"/>
          <w:sz w:val="24"/>
          <w:szCs w:val="24"/>
        </w:rPr>
        <w:t>,</w:t>
      </w:r>
      <w:r w:rsidRPr="0054784E">
        <w:rPr>
          <w:rFonts w:ascii="Times New Roman" w:hAnsi="Times New Roman" w:cs="Times New Roman"/>
          <w:sz w:val="24"/>
          <w:szCs w:val="24"/>
        </w:rPr>
        <w:t xml:space="preserve"> 1954)</w:t>
      </w:r>
      <w:r w:rsidR="00D774B0">
        <w:rPr>
          <w:rFonts w:ascii="Times New Roman" w:hAnsi="Times New Roman" w:cs="Times New Roman"/>
          <w:sz w:val="24"/>
          <w:szCs w:val="24"/>
        </w:rPr>
        <w:t>.</w:t>
      </w:r>
    </w:p>
    <w:p w14:paraId="75370734" w14:textId="77777777" w:rsidR="0054784E" w:rsidRPr="0054784E" w:rsidRDefault="0054784E" w:rsidP="0054784E">
      <w:pPr>
        <w:spacing w:after="0" w:line="360" w:lineRule="auto"/>
        <w:jc w:val="both"/>
        <w:rPr>
          <w:rFonts w:ascii="Times New Roman" w:hAnsi="Times New Roman" w:cs="Times New Roman"/>
          <w:sz w:val="24"/>
          <w:szCs w:val="24"/>
        </w:rPr>
      </w:pPr>
      <w:r w:rsidRPr="0054784E">
        <w:rPr>
          <w:rFonts w:ascii="Times New Roman" w:hAnsi="Times New Roman" w:cs="Times New Roman"/>
          <w:sz w:val="24"/>
          <w:szCs w:val="24"/>
        </w:rPr>
        <w:t>Esta versión femenina y mexicana de  Frida Kahlo</w:t>
      </w:r>
      <w:r w:rsidR="00EC35D0">
        <w:rPr>
          <w:rFonts w:ascii="Times New Roman" w:hAnsi="Times New Roman" w:cs="Times New Roman"/>
          <w:sz w:val="24"/>
          <w:szCs w:val="24"/>
        </w:rPr>
        <w:t>,</w:t>
      </w:r>
      <w:r w:rsidRPr="0054784E">
        <w:rPr>
          <w:rFonts w:ascii="Times New Roman" w:hAnsi="Times New Roman" w:cs="Times New Roman"/>
          <w:sz w:val="24"/>
          <w:szCs w:val="24"/>
        </w:rPr>
        <w:t xml:space="preserve"> de comprender el </w:t>
      </w:r>
      <w:r w:rsidRPr="0054784E">
        <w:rPr>
          <w:rFonts w:ascii="Times New Roman" w:hAnsi="Times New Roman" w:cs="Times New Roman"/>
          <w:i/>
          <w:sz w:val="24"/>
          <w:szCs w:val="24"/>
        </w:rPr>
        <w:t>animus</w:t>
      </w:r>
      <w:r w:rsidR="00EC35D0">
        <w:rPr>
          <w:rFonts w:ascii="Times New Roman" w:hAnsi="Times New Roman" w:cs="Times New Roman"/>
          <w:i/>
          <w:sz w:val="24"/>
          <w:szCs w:val="24"/>
        </w:rPr>
        <w:t>,</w:t>
      </w:r>
      <w:r w:rsidRPr="0054784E">
        <w:rPr>
          <w:rFonts w:ascii="Times New Roman" w:hAnsi="Times New Roman" w:cs="Times New Roman"/>
          <w:sz w:val="24"/>
          <w:szCs w:val="24"/>
        </w:rPr>
        <w:t xml:space="preserve"> del </w:t>
      </w:r>
      <w:r w:rsidRPr="0054784E">
        <w:rPr>
          <w:rFonts w:ascii="Times New Roman" w:hAnsi="Times New Roman" w:cs="Times New Roman"/>
          <w:i/>
          <w:sz w:val="24"/>
          <w:szCs w:val="24"/>
        </w:rPr>
        <w:t>saber vivir la vida</w:t>
      </w:r>
      <w:r w:rsidRPr="0054784E">
        <w:rPr>
          <w:rFonts w:ascii="Times New Roman" w:hAnsi="Times New Roman" w:cs="Times New Roman"/>
          <w:sz w:val="24"/>
          <w:szCs w:val="24"/>
        </w:rPr>
        <w:t>, tiene implicad</w:t>
      </w:r>
      <w:r w:rsidR="00EC35D0">
        <w:rPr>
          <w:rFonts w:ascii="Times New Roman" w:hAnsi="Times New Roman" w:cs="Times New Roman"/>
          <w:sz w:val="24"/>
          <w:szCs w:val="24"/>
        </w:rPr>
        <w:t>a</w:t>
      </w:r>
      <w:r w:rsidRPr="0054784E">
        <w:rPr>
          <w:rFonts w:ascii="Times New Roman" w:hAnsi="Times New Roman" w:cs="Times New Roman"/>
          <w:sz w:val="24"/>
          <w:szCs w:val="24"/>
        </w:rPr>
        <w:t xml:space="preserve"> la objetividad de la subjetiv</w:t>
      </w:r>
      <w:r w:rsidR="00EC35D0">
        <w:rPr>
          <w:rFonts w:ascii="Times New Roman" w:hAnsi="Times New Roman" w:cs="Times New Roman"/>
          <w:sz w:val="24"/>
          <w:szCs w:val="24"/>
        </w:rPr>
        <w:t>id</w:t>
      </w:r>
      <w:r w:rsidRPr="0054784E">
        <w:rPr>
          <w:rFonts w:ascii="Times New Roman" w:hAnsi="Times New Roman" w:cs="Times New Roman"/>
          <w:sz w:val="24"/>
          <w:szCs w:val="24"/>
        </w:rPr>
        <w:t xml:space="preserve">ad. </w:t>
      </w:r>
    </w:p>
    <w:p w14:paraId="5B1C4502" w14:textId="77777777" w:rsidR="0085599E" w:rsidRPr="0054784E" w:rsidRDefault="0085599E" w:rsidP="0085599E">
      <w:pPr>
        <w:pStyle w:val="NormalWeb"/>
        <w:shd w:val="clear" w:color="auto" w:fill="FFFFFF"/>
        <w:spacing w:after="336" w:line="408" w:lineRule="atLeast"/>
        <w:jc w:val="both"/>
        <w:textAlignment w:val="baseline"/>
        <w:rPr>
          <w:color w:val="191919"/>
        </w:rPr>
      </w:pPr>
      <w:r w:rsidRPr="0054784E">
        <w:rPr>
          <w:color w:val="191919"/>
        </w:rPr>
        <w:t>Por ello</w:t>
      </w:r>
      <w:r w:rsidR="00D774B0">
        <w:rPr>
          <w:color w:val="191919"/>
        </w:rPr>
        <w:t>,</w:t>
      </w:r>
      <w:r w:rsidRPr="0054784E">
        <w:rPr>
          <w:color w:val="191919"/>
        </w:rPr>
        <w:t xml:space="preserve"> metodológicamente, las estrategias de pedagógicas socioculturales, deben considerar, posibilitar o c</w:t>
      </w:r>
      <w:r w:rsidR="00734D3B">
        <w:rPr>
          <w:color w:val="191919"/>
        </w:rPr>
        <w:t>ontemplar que la estrategia deba</w:t>
      </w:r>
      <w:r w:rsidRPr="0054784E">
        <w:rPr>
          <w:color w:val="191919"/>
        </w:rPr>
        <w:t xml:space="preserve"> ser: </w:t>
      </w:r>
    </w:p>
    <w:p w14:paraId="669045F3" w14:textId="77777777" w:rsidR="0085599E" w:rsidRPr="0054784E" w:rsidRDefault="00C3197A" w:rsidP="0085599E">
      <w:pPr>
        <w:pStyle w:val="NormalWeb"/>
        <w:shd w:val="clear" w:color="auto" w:fill="FFFFFF"/>
        <w:spacing w:after="336" w:line="408" w:lineRule="atLeast"/>
        <w:jc w:val="both"/>
        <w:textAlignment w:val="baseline"/>
        <w:rPr>
          <w:color w:val="191919"/>
        </w:rPr>
      </w:pPr>
      <w:r>
        <w:rPr>
          <w:color w:val="191919"/>
        </w:rPr>
        <w:t xml:space="preserve">a) </w:t>
      </w:r>
      <w:r w:rsidR="0085599E" w:rsidRPr="0054784E">
        <w:rPr>
          <w:color w:val="191919"/>
        </w:rPr>
        <w:t>F</w:t>
      </w:r>
      <w:r>
        <w:rPr>
          <w:color w:val="191919"/>
        </w:rPr>
        <w:t>lexible</w:t>
      </w:r>
      <w:r w:rsidR="00EC35D0">
        <w:rPr>
          <w:color w:val="191919"/>
        </w:rPr>
        <w:t>:</w:t>
      </w:r>
      <w:r>
        <w:rPr>
          <w:color w:val="191919"/>
        </w:rPr>
        <w:t xml:space="preserve"> s</w:t>
      </w:r>
      <w:r w:rsidR="0085599E" w:rsidRPr="0054784E">
        <w:rPr>
          <w:color w:val="191919"/>
        </w:rPr>
        <w:t xml:space="preserve">e ajusta a las circunstancias sociales, de extensión de la zona, de la población y formas organizativas y/o políticas que se gestan en lo local. </w:t>
      </w:r>
    </w:p>
    <w:p w14:paraId="47D86E84" w14:textId="77777777" w:rsidR="0085599E" w:rsidRPr="0054784E" w:rsidRDefault="00C3197A" w:rsidP="0085599E">
      <w:pPr>
        <w:pStyle w:val="NormalWeb"/>
        <w:shd w:val="clear" w:color="auto" w:fill="FFFFFF"/>
        <w:spacing w:after="336" w:line="408" w:lineRule="atLeast"/>
        <w:jc w:val="both"/>
        <w:textAlignment w:val="baseline"/>
        <w:rPr>
          <w:color w:val="191919"/>
        </w:rPr>
      </w:pPr>
      <w:r>
        <w:rPr>
          <w:color w:val="191919"/>
        </w:rPr>
        <w:lastRenderedPageBreak/>
        <w:t xml:space="preserve">b) </w:t>
      </w:r>
      <w:r w:rsidR="00777FFA">
        <w:rPr>
          <w:color w:val="191919"/>
        </w:rPr>
        <w:t>C</w:t>
      </w:r>
      <w:r w:rsidR="0085599E" w:rsidRPr="0054784E">
        <w:rPr>
          <w:color w:val="191919"/>
        </w:rPr>
        <w:t>ontener diversas fases con técnicas de autodiagnóstico, de organización y diálogo de saberes comunitarios de grupos sociales</w:t>
      </w:r>
      <w:r w:rsidR="00EC35D0">
        <w:rPr>
          <w:color w:val="191919"/>
        </w:rPr>
        <w:t>;</w:t>
      </w:r>
      <w:r w:rsidR="0085599E" w:rsidRPr="0054784E">
        <w:rPr>
          <w:color w:val="191919"/>
        </w:rPr>
        <w:t xml:space="preserve"> de sistematización y gestión del conocimiento sobre los impactos ambientales y sociales que se gestan en los sitios </w:t>
      </w:r>
      <w:r w:rsidR="00734D3B">
        <w:rPr>
          <w:color w:val="191919"/>
        </w:rPr>
        <w:t xml:space="preserve">o regiones </w:t>
      </w:r>
      <w:r w:rsidR="0085599E" w:rsidRPr="0054784E">
        <w:rPr>
          <w:color w:val="191919"/>
        </w:rPr>
        <w:t>patrimoniales</w:t>
      </w:r>
      <w:r w:rsidR="00734D3B">
        <w:rPr>
          <w:color w:val="191919"/>
        </w:rPr>
        <w:t xml:space="preserve"> o en patrimonio culturales específicos</w:t>
      </w:r>
      <w:r w:rsidR="0085599E" w:rsidRPr="0054784E">
        <w:rPr>
          <w:color w:val="191919"/>
        </w:rPr>
        <w:t xml:space="preserve">. </w:t>
      </w:r>
    </w:p>
    <w:p w14:paraId="5514A5BA" w14:textId="77777777" w:rsidR="0085599E" w:rsidRPr="0054784E" w:rsidRDefault="00C3197A" w:rsidP="0085599E">
      <w:pPr>
        <w:pStyle w:val="NormalWeb"/>
        <w:shd w:val="clear" w:color="auto" w:fill="FFFFFF"/>
        <w:spacing w:after="336" w:line="408" w:lineRule="atLeast"/>
        <w:jc w:val="both"/>
        <w:textAlignment w:val="baseline"/>
        <w:rPr>
          <w:color w:val="191919"/>
        </w:rPr>
      </w:pPr>
      <w:r>
        <w:rPr>
          <w:color w:val="191919"/>
        </w:rPr>
        <w:t xml:space="preserve">c) </w:t>
      </w:r>
      <w:r w:rsidR="0085599E" w:rsidRPr="0054784E">
        <w:rPr>
          <w:color w:val="191919"/>
        </w:rPr>
        <w:t>Se caracteriza por aplicar técnicas flexibles</w:t>
      </w:r>
      <w:r w:rsidR="00EC35D0">
        <w:rPr>
          <w:color w:val="191919"/>
        </w:rPr>
        <w:t>:</w:t>
      </w:r>
      <w:r w:rsidR="0085599E" w:rsidRPr="0054784E">
        <w:rPr>
          <w:color w:val="191919"/>
        </w:rPr>
        <w:t xml:space="preserve"> deben considerarse como un medio no un fin, para posibilitar enseñanzas y aprendizajes socioculturales que se vinculan al patrimonio cultural.</w:t>
      </w:r>
    </w:p>
    <w:p w14:paraId="1426C05E" w14:textId="77777777" w:rsidR="00C3197A" w:rsidRDefault="00C3197A" w:rsidP="0085599E">
      <w:pPr>
        <w:pStyle w:val="NormalWeb"/>
        <w:shd w:val="clear" w:color="auto" w:fill="FFFFFF"/>
        <w:spacing w:before="0" w:beforeAutospacing="0" w:after="336" w:afterAutospacing="0" w:line="408" w:lineRule="atLeast"/>
        <w:jc w:val="both"/>
        <w:textAlignment w:val="baseline"/>
        <w:rPr>
          <w:color w:val="191919"/>
        </w:rPr>
      </w:pPr>
      <w:r>
        <w:rPr>
          <w:color w:val="191919"/>
        </w:rPr>
        <w:t xml:space="preserve">d) </w:t>
      </w:r>
      <w:r w:rsidR="00C73327">
        <w:rPr>
          <w:color w:val="191919"/>
        </w:rPr>
        <w:t xml:space="preserve">Una </w:t>
      </w:r>
      <w:r w:rsidR="0044089E">
        <w:rPr>
          <w:color w:val="191919"/>
        </w:rPr>
        <w:t xml:space="preserve">estrategia </w:t>
      </w:r>
      <w:r w:rsidR="00EC35D0">
        <w:rPr>
          <w:color w:val="191919"/>
        </w:rPr>
        <w:t xml:space="preserve">para </w:t>
      </w:r>
      <w:r w:rsidR="0085599E" w:rsidRPr="0054784E">
        <w:rPr>
          <w:color w:val="191919"/>
        </w:rPr>
        <w:t>iniciar y/o propiciar otros procesos de organización, de acuerdos, de formas innovadoras o inéditas para lograr procesos pedagógicos socioculturales</w:t>
      </w:r>
      <w:r w:rsidR="002833D4">
        <w:rPr>
          <w:color w:val="191919"/>
        </w:rPr>
        <w:t>.</w:t>
      </w:r>
    </w:p>
    <w:p w14:paraId="2DAE89ED" w14:textId="77777777" w:rsidR="00734D3B" w:rsidRPr="0054784E" w:rsidRDefault="00C3197A" w:rsidP="0085599E">
      <w:pPr>
        <w:pStyle w:val="NormalWeb"/>
        <w:shd w:val="clear" w:color="auto" w:fill="FFFFFF"/>
        <w:spacing w:before="0" w:beforeAutospacing="0" w:after="336" w:afterAutospacing="0" w:line="408" w:lineRule="atLeast"/>
        <w:jc w:val="both"/>
        <w:textAlignment w:val="baseline"/>
        <w:rPr>
          <w:color w:val="191919"/>
        </w:rPr>
      </w:pPr>
      <w:r>
        <w:rPr>
          <w:color w:val="191919"/>
        </w:rPr>
        <w:t xml:space="preserve">e) </w:t>
      </w:r>
      <w:r w:rsidR="00734D3B">
        <w:rPr>
          <w:color w:val="191919"/>
        </w:rPr>
        <w:t xml:space="preserve">Posibilitadora de procesos de </w:t>
      </w:r>
      <w:r w:rsidR="00734D3B" w:rsidRPr="00DD6BEF">
        <w:rPr>
          <w:i/>
          <w:color w:val="191919"/>
        </w:rPr>
        <w:t>poésis</w:t>
      </w:r>
      <w:r w:rsidR="00EC35D0">
        <w:rPr>
          <w:i/>
          <w:color w:val="191919"/>
        </w:rPr>
        <w:t>,</w:t>
      </w:r>
      <w:r w:rsidR="00734D3B">
        <w:rPr>
          <w:color w:val="191919"/>
        </w:rPr>
        <w:t xml:space="preserve"> y con ello</w:t>
      </w:r>
      <w:r w:rsidR="00EC35D0">
        <w:rPr>
          <w:color w:val="191919"/>
        </w:rPr>
        <w:t>,</w:t>
      </w:r>
      <w:r w:rsidR="00734D3B">
        <w:rPr>
          <w:color w:val="191919"/>
        </w:rPr>
        <w:t xml:space="preserve"> concaten</w:t>
      </w:r>
      <w:r w:rsidR="00EC35D0">
        <w:rPr>
          <w:color w:val="191919"/>
        </w:rPr>
        <w:t>ar</w:t>
      </w:r>
      <w:r w:rsidR="00734D3B">
        <w:rPr>
          <w:color w:val="191919"/>
        </w:rPr>
        <w:t xml:space="preserve"> la </w:t>
      </w:r>
      <w:r w:rsidR="00734D3B" w:rsidRPr="00734D3B">
        <w:rPr>
          <w:i/>
          <w:color w:val="191919"/>
        </w:rPr>
        <w:t>praxis-corpus-animus-psique</w:t>
      </w:r>
      <w:r w:rsidR="00734D3B">
        <w:rPr>
          <w:i/>
          <w:color w:val="191919"/>
        </w:rPr>
        <w:t>.</w:t>
      </w:r>
    </w:p>
    <w:p w14:paraId="1BEE1048" w14:textId="77777777" w:rsidR="00990B6A" w:rsidRPr="00A06BA7" w:rsidRDefault="00A06BA7" w:rsidP="005205A6">
      <w:pPr>
        <w:pStyle w:val="NormalWeb"/>
        <w:shd w:val="clear" w:color="auto" w:fill="FFFFFF"/>
        <w:spacing w:before="0" w:beforeAutospacing="0" w:after="336" w:afterAutospacing="0" w:line="408" w:lineRule="atLeast"/>
        <w:jc w:val="both"/>
        <w:textAlignment w:val="baseline"/>
        <w:rPr>
          <w:b/>
          <w:color w:val="191919"/>
        </w:rPr>
      </w:pPr>
      <w:r w:rsidRPr="00A06BA7">
        <w:rPr>
          <w:b/>
          <w:color w:val="191919"/>
        </w:rPr>
        <w:t>Experiencias de conversatorios</w:t>
      </w:r>
    </w:p>
    <w:p w14:paraId="16F36310" w14:textId="77777777" w:rsidR="00F86A46" w:rsidRDefault="00F86A46" w:rsidP="00F86A46">
      <w:pPr>
        <w:pStyle w:val="NormalWeb"/>
        <w:shd w:val="clear" w:color="auto" w:fill="FFFFFF"/>
        <w:spacing w:after="336" w:line="408" w:lineRule="atLeast"/>
        <w:jc w:val="both"/>
        <w:textAlignment w:val="baseline"/>
        <w:rPr>
          <w:color w:val="191919"/>
        </w:rPr>
      </w:pPr>
      <w:r>
        <w:rPr>
          <w:color w:val="191919"/>
        </w:rPr>
        <w:t xml:space="preserve">A continuación citaremos dos ejemplos de conversatorios vinculados a temas patrimoniales uno sobre el patrimonio </w:t>
      </w:r>
      <w:r>
        <w:rPr>
          <w:color w:val="191919"/>
        </w:rPr>
        <w:lastRenderedPageBreak/>
        <w:t>biocultural de la Sierra Tarahumara y otro sobre las canteras de Valle de Allende. Esto con el fin de identificar el proceso metodológico aplicado y</w:t>
      </w:r>
      <w:r w:rsidR="00EC35D0">
        <w:rPr>
          <w:color w:val="191919"/>
        </w:rPr>
        <w:t>,</w:t>
      </w:r>
      <w:r>
        <w:rPr>
          <w:color w:val="191919"/>
        </w:rPr>
        <w:t xml:space="preserve"> al mismo tiempo</w:t>
      </w:r>
      <w:r w:rsidR="00EC35D0">
        <w:rPr>
          <w:color w:val="191919"/>
        </w:rPr>
        <w:t>,</w:t>
      </w:r>
      <w:r>
        <w:rPr>
          <w:color w:val="191919"/>
        </w:rPr>
        <w:t xml:space="preserve"> su logro.  </w:t>
      </w:r>
    </w:p>
    <w:p w14:paraId="122C2C8A" w14:textId="77777777" w:rsidR="00F86A46" w:rsidRPr="00F86A46" w:rsidRDefault="00F86A46" w:rsidP="00F86A46">
      <w:pPr>
        <w:pStyle w:val="NormalWeb"/>
        <w:numPr>
          <w:ilvl w:val="0"/>
          <w:numId w:val="1"/>
        </w:numPr>
        <w:shd w:val="clear" w:color="auto" w:fill="FFFFFF"/>
        <w:spacing w:after="336" w:line="408" w:lineRule="atLeast"/>
        <w:jc w:val="both"/>
        <w:textAlignment w:val="baseline"/>
        <w:rPr>
          <w:b/>
          <w:color w:val="191919"/>
        </w:rPr>
      </w:pPr>
      <w:r>
        <w:rPr>
          <w:b/>
          <w:color w:val="191919"/>
        </w:rPr>
        <w:t>Conversatorio</w:t>
      </w:r>
      <w:r w:rsidR="009C4F5A">
        <w:rPr>
          <w:b/>
          <w:color w:val="191919"/>
        </w:rPr>
        <w:t>:</w:t>
      </w:r>
      <w:r>
        <w:rPr>
          <w:b/>
          <w:color w:val="191919"/>
        </w:rPr>
        <w:t xml:space="preserve"> “P</w:t>
      </w:r>
      <w:r w:rsidRPr="00F86A46">
        <w:rPr>
          <w:b/>
          <w:color w:val="191919"/>
        </w:rPr>
        <w:t>atrimonio biocultural de la sierra tarahumara: experiencias y estudios</w:t>
      </w:r>
      <w:r>
        <w:rPr>
          <w:b/>
          <w:color w:val="191919"/>
        </w:rPr>
        <w:t>”</w:t>
      </w:r>
    </w:p>
    <w:p w14:paraId="43B567CD" w14:textId="6D608B31" w:rsidR="00F86A46" w:rsidRPr="00F86A46" w:rsidRDefault="00F86A46" w:rsidP="00F86A46">
      <w:pPr>
        <w:pStyle w:val="NormalWeb"/>
        <w:shd w:val="clear" w:color="auto" w:fill="FFFFFF"/>
        <w:spacing w:after="336" w:line="408" w:lineRule="atLeast"/>
        <w:jc w:val="both"/>
        <w:textAlignment w:val="baseline"/>
        <w:rPr>
          <w:color w:val="191919"/>
        </w:rPr>
      </w:pPr>
      <w:r w:rsidRPr="00F86A46">
        <w:rPr>
          <w:color w:val="191919"/>
        </w:rPr>
        <w:t xml:space="preserve">Este conversatorio fue desarrollado en la ciudad de Chihuahua el día 24 de </w:t>
      </w:r>
      <w:r w:rsidR="00EC35D0">
        <w:rPr>
          <w:color w:val="191919"/>
        </w:rPr>
        <w:t>n</w:t>
      </w:r>
      <w:r w:rsidRPr="00F86A46">
        <w:rPr>
          <w:color w:val="191919"/>
        </w:rPr>
        <w:t xml:space="preserve">oviembre de 2017, en un centro de servicios de oficina denominado </w:t>
      </w:r>
      <w:r>
        <w:rPr>
          <w:color w:val="191919"/>
        </w:rPr>
        <w:t>“</w:t>
      </w:r>
      <w:r w:rsidRPr="00F86A46">
        <w:rPr>
          <w:color w:val="191919"/>
        </w:rPr>
        <w:t>Espacio 36</w:t>
      </w:r>
      <w:r>
        <w:rPr>
          <w:color w:val="191919"/>
        </w:rPr>
        <w:t>”</w:t>
      </w:r>
      <w:r w:rsidRPr="00F86A46">
        <w:rPr>
          <w:color w:val="191919"/>
        </w:rPr>
        <w:t>. Al conversatorio  asistieron 16 personas, 7 mujeres y  9 hombres de distintos sectores entre ellos</w:t>
      </w:r>
      <w:r w:rsidR="00EC35D0">
        <w:rPr>
          <w:color w:val="191919"/>
        </w:rPr>
        <w:t>,</w:t>
      </w:r>
      <w:r w:rsidRPr="00F86A46">
        <w:rPr>
          <w:color w:val="191919"/>
        </w:rPr>
        <w:t xml:space="preserve"> personal de la Secretaría de Desarrollo Social, </w:t>
      </w:r>
      <w:r w:rsidR="002E499C" w:rsidRPr="00F86A46">
        <w:rPr>
          <w:color w:val="191919"/>
        </w:rPr>
        <w:t>C</w:t>
      </w:r>
      <w:r w:rsidR="002E499C">
        <w:rPr>
          <w:color w:val="191919"/>
        </w:rPr>
        <w:t xml:space="preserve">omisión Estatal de Pueblos Indígenas, </w:t>
      </w:r>
      <w:r w:rsidR="002E499C" w:rsidRPr="00F86A46">
        <w:rPr>
          <w:color w:val="191919"/>
        </w:rPr>
        <w:t>C</w:t>
      </w:r>
      <w:r w:rsidR="002E499C">
        <w:rPr>
          <w:color w:val="191919"/>
        </w:rPr>
        <w:t>omisión Estat</w:t>
      </w:r>
      <w:r w:rsidR="00243F17">
        <w:rPr>
          <w:color w:val="191919"/>
        </w:rPr>
        <w:t>a</w:t>
      </w:r>
      <w:r w:rsidR="002E499C">
        <w:rPr>
          <w:color w:val="191919"/>
        </w:rPr>
        <w:t xml:space="preserve">l de Derecho Humanos, </w:t>
      </w:r>
      <w:r w:rsidRPr="00F86A46">
        <w:rPr>
          <w:color w:val="191919"/>
        </w:rPr>
        <w:t>S</w:t>
      </w:r>
      <w:r w:rsidR="002E499C">
        <w:rPr>
          <w:color w:val="191919"/>
        </w:rPr>
        <w:t>ecretar</w:t>
      </w:r>
      <w:r w:rsidR="00EC35D0">
        <w:rPr>
          <w:color w:val="191919"/>
        </w:rPr>
        <w:t>í</w:t>
      </w:r>
      <w:r w:rsidR="002E499C">
        <w:rPr>
          <w:color w:val="191919"/>
        </w:rPr>
        <w:t>a de Desarrollo Urbano y Ecología</w:t>
      </w:r>
      <w:r w:rsidR="00EC35D0">
        <w:rPr>
          <w:color w:val="191919"/>
        </w:rPr>
        <w:t>,</w:t>
      </w:r>
      <w:r w:rsidR="002E499C">
        <w:rPr>
          <w:color w:val="191919"/>
        </w:rPr>
        <w:t xml:space="preserve"> </w:t>
      </w:r>
      <w:r w:rsidRPr="00F86A46">
        <w:rPr>
          <w:color w:val="191919"/>
        </w:rPr>
        <w:t xml:space="preserve"> específicamen</w:t>
      </w:r>
      <w:r w:rsidR="002E499C">
        <w:rPr>
          <w:color w:val="191919"/>
        </w:rPr>
        <w:t>te de la  Dirección de Ecología y de</w:t>
      </w:r>
      <w:r w:rsidR="00EC35D0">
        <w:rPr>
          <w:color w:val="191919"/>
        </w:rPr>
        <w:t xml:space="preserve"> </w:t>
      </w:r>
      <w:r w:rsidR="002E499C">
        <w:rPr>
          <w:color w:val="191919"/>
        </w:rPr>
        <w:t>la</w:t>
      </w:r>
      <w:r w:rsidRPr="00F86A46">
        <w:rPr>
          <w:color w:val="191919"/>
        </w:rPr>
        <w:t xml:space="preserve"> Dirección de Servicios Técnicos Forestales</w:t>
      </w:r>
      <w:r w:rsidR="009C70F8">
        <w:rPr>
          <w:color w:val="191919"/>
        </w:rPr>
        <w:t xml:space="preserve">, </w:t>
      </w:r>
      <w:r w:rsidR="002E499C">
        <w:rPr>
          <w:color w:val="191919"/>
        </w:rPr>
        <w:t>todos del Gobierno del Estado de Chihuahua (GECh)</w:t>
      </w:r>
      <w:r w:rsidR="009C70F8">
        <w:rPr>
          <w:color w:val="191919"/>
        </w:rPr>
        <w:t>;</w:t>
      </w:r>
      <w:r w:rsidRPr="00F86A46">
        <w:rPr>
          <w:color w:val="191919"/>
        </w:rPr>
        <w:t xml:space="preserve"> </w:t>
      </w:r>
      <w:r w:rsidR="002E499C">
        <w:rPr>
          <w:color w:val="191919"/>
        </w:rPr>
        <w:t xml:space="preserve">personal de la </w:t>
      </w:r>
      <w:r w:rsidRPr="00F86A46">
        <w:rPr>
          <w:color w:val="191919"/>
        </w:rPr>
        <w:t>E</w:t>
      </w:r>
      <w:r w:rsidR="002E499C">
        <w:rPr>
          <w:color w:val="191919"/>
        </w:rPr>
        <w:t xml:space="preserve">scuela de </w:t>
      </w:r>
      <w:r w:rsidRPr="00F86A46">
        <w:rPr>
          <w:color w:val="191919"/>
        </w:rPr>
        <w:t>A</w:t>
      </w:r>
      <w:r w:rsidR="002E499C">
        <w:rPr>
          <w:color w:val="191919"/>
        </w:rPr>
        <w:t xml:space="preserve">ntropología e Historia del Norte de México, </w:t>
      </w:r>
      <w:r w:rsidR="009C70F8">
        <w:rPr>
          <w:color w:val="191919"/>
        </w:rPr>
        <w:t xml:space="preserve">del </w:t>
      </w:r>
      <w:r w:rsidRPr="00F86A46">
        <w:rPr>
          <w:color w:val="191919"/>
        </w:rPr>
        <w:t>I</w:t>
      </w:r>
      <w:r w:rsidR="00A905EF">
        <w:rPr>
          <w:color w:val="191919"/>
        </w:rPr>
        <w:t>nstituto p</w:t>
      </w:r>
      <w:r w:rsidR="002E499C">
        <w:rPr>
          <w:color w:val="191919"/>
        </w:rPr>
        <w:t xml:space="preserve">ara el Desarrollo Sustentable en Mesoamérica, A.C., </w:t>
      </w:r>
      <w:r w:rsidRPr="00F86A46">
        <w:rPr>
          <w:color w:val="191919"/>
        </w:rPr>
        <w:t>D</w:t>
      </w:r>
      <w:r w:rsidR="002E499C">
        <w:rPr>
          <w:color w:val="191919"/>
        </w:rPr>
        <w:t xml:space="preserve">esarrollo Comunitario y Alternativas </w:t>
      </w:r>
      <w:r w:rsidR="002E499C">
        <w:rPr>
          <w:color w:val="191919"/>
        </w:rPr>
        <w:lastRenderedPageBreak/>
        <w:t>Ambientales, A.C.</w:t>
      </w:r>
      <w:r w:rsidR="009C70F8">
        <w:rPr>
          <w:color w:val="191919"/>
        </w:rPr>
        <w:t>;</w:t>
      </w:r>
      <w:r w:rsidR="002E499C">
        <w:rPr>
          <w:color w:val="191919"/>
        </w:rPr>
        <w:t xml:space="preserve"> el </w:t>
      </w:r>
      <w:r w:rsidRPr="00F86A46">
        <w:rPr>
          <w:color w:val="191919"/>
        </w:rPr>
        <w:t>Comisariado ejidal de Agua Zarca, Mpio. de</w:t>
      </w:r>
      <w:r w:rsidR="009C70F8">
        <w:rPr>
          <w:color w:val="191919"/>
        </w:rPr>
        <w:t xml:space="preserve"> </w:t>
      </w:r>
      <w:r w:rsidRPr="00F86A46">
        <w:rPr>
          <w:color w:val="191919"/>
        </w:rPr>
        <w:t>Guachochi,</w:t>
      </w:r>
      <w:r w:rsidR="002E499C">
        <w:rPr>
          <w:color w:val="191919"/>
        </w:rPr>
        <w:t xml:space="preserve"> perteneciente de</w:t>
      </w:r>
      <w:r w:rsidR="009C70F8">
        <w:rPr>
          <w:color w:val="191919"/>
        </w:rPr>
        <w:t xml:space="preserve">l pueblo </w:t>
      </w:r>
      <w:r w:rsidR="00FC09A8">
        <w:rPr>
          <w:color w:val="191919"/>
        </w:rPr>
        <w:t>rarámuri</w:t>
      </w:r>
      <w:r w:rsidR="009C70F8">
        <w:rPr>
          <w:color w:val="191919"/>
        </w:rPr>
        <w:t>;</w:t>
      </w:r>
      <w:r w:rsidR="002E499C">
        <w:rPr>
          <w:color w:val="191919"/>
        </w:rPr>
        <w:t xml:space="preserve"> funcionario</w:t>
      </w:r>
      <w:r w:rsidR="009C70F8">
        <w:rPr>
          <w:color w:val="191919"/>
        </w:rPr>
        <w:t>s</w:t>
      </w:r>
      <w:r w:rsidR="002E499C">
        <w:rPr>
          <w:color w:val="191919"/>
        </w:rPr>
        <w:t xml:space="preserve"> del m</w:t>
      </w:r>
      <w:r w:rsidRPr="00F86A46">
        <w:rPr>
          <w:color w:val="191919"/>
        </w:rPr>
        <w:t xml:space="preserve">unicipio de Bocoyna y del Proyecto Tarahumara Sustentable. </w:t>
      </w:r>
      <w:r w:rsidR="002E499C">
        <w:rPr>
          <w:color w:val="191919"/>
        </w:rPr>
        <w:t xml:space="preserve">(Mancera-Valencia, Herrera, </w:t>
      </w:r>
      <w:r w:rsidR="001D24A2">
        <w:rPr>
          <w:color w:val="191919"/>
        </w:rPr>
        <w:t>Sahagún</w:t>
      </w:r>
      <w:r w:rsidR="002E499C">
        <w:rPr>
          <w:color w:val="191919"/>
        </w:rPr>
        <w:t>, 2017)</w:t>
      </w:r>
      <w:r w:rsidR="009C70F8">
        <w:rPr>
          <w:color w:val="191919"/>
        </w:rPr>
        <w:t>.</w:t>
      </w:r>
    </w:p>
    <w:p w14:paraId="215BE9C2" w14:textId="77777777" w:rsidR="00243F17" w:rsidRDefault="00F86A46" w:rsidP="00F86A46">
      <w:pPr>
        <w:pStyle w:val="NormalWeb"/>
        <w:shd w:val="clear" w:color="auto" w:fill="FFFFFF"/>
        <w:spacing w:after="336" w:line="408" w:lineRule="atLeast"/>
        <w:jc w:val="both"/>
        <w:textAlignment w:val="baseline"/>
        <w:rPr>
          <w:color w:val="191919"/>
        </w:rPr>
      </w:pPr>
      <w:r w:rsidRPr="00F86A46">
        <w:rPr>
          <w:color w:val="191919"/>
        </w:rPr>
        <w:t>El conversatorio se desarrolló de acuerdo a la carta descriptiva</w:t>
      </w:r>
      <w:r w:rsidR="00243F17">
        <w:rPr>
          <w:color w:val="191919"/>
        </w:rPr>
        <w:t xml:space="preserve">, en </w:t>
      </w:r>
      <w:r w:rsidR="009C70F8">
        <w:rPr>
          <w:color w:val="191919"/>
        </w:rPr>
        <w:t xml:space="preserve">la </w:t>
      </w:r>
      <w:r w:rsidR="00243F17">
        <w:rPr>
          <w:color w:val="191919"/>
        </w:rPr>
        <w:t xml:space="preserve">que se identifica al </w:t>
      </w:r>
      <w:r w:rsidR="00243F17" w:rsidRPr="00DD6BEF">
        <w:rPr>
          <w:i/>
          <w:color w:val="191919"/>
        </w:rPr>
        <w:t>conversatorio</w:t>
      </w:r>
      <w:r w:rsidR="00243F17">
        <w:rPr>
          <w:color w:val="191919"/>
        </w:rPr>
        <w:t xml:space="preserve"> como: “</w:t>
      </w:r>
      <w:r w:rsidR="00243F17" w:rsidRPr="00243F17">
        <w:rPr>
          <w:color w:val="191919"/>
        </w:rPr>
        <w:t>un evento de diálogo y análisis, en los que convergen diversos actores interesados e involucrados, no necesariamente académicos, sino también funcionarios, líderes de opinión, entre otros; quienes, a partir de la definición de un tema y preguntas previamente formuladas y conocidas, dialogan entre sí de manera libre, abierta, informada y respetuosa; donde la argumentación es la clave del diálogo y o las representaciones o sus jerarquías</w:t>
      </w:r>
      <w:r w:rsidR="00243F17">
        <w:rPr>
          <w:color w:val="191919"/>
        </w:rPr>
        <w:t>” (op. cit. 2017)</w:t>
      </w:r>
      <w:r w:rsidR="00DC16CB">
        <w:rPr>
          <w:color w:val="191919"/>
        </w:rPr>
        <w:t>.</w:t>
      </w:r>
    </w:p>
    <w:p w14:paraId="5E23797D" w14:textId="77777777" w:rsidR="00F86A46" w:rsidRPr="00F86A46" w:rsidRDefault="00243F17" w:rsidP="00F86A46">
      <w:pPr>
        <w:pStyle w:val="NormalWeb"/>
        <w:shd w:val="clear" w:color="auto" w:fill="FFFFFF"/>
        <w:spacing w:after="336" w:line="408" w:lineRule="atLeast"/>
        <w:jc w:val="both"/>
        <w:textAlignment w:val="baseline"/>
        <w:rPr>
          <w:color w:val="191919"/>
        </w:rPr>
      </w:pPr>
      <w:r>
        <w:rPr>
          <w:color w:val="191919"/>
        </w:rPr>
        <w:t>Asimismo, establecen preguntas guía-</w:t>
      </w:r>
      <w:r w:rsidR="00F86A46" w:rsidRPr="00F86A46">
        <w:rPr>
          <w:color w:val="191919"/>
        </w:rPr>
        <w:t>detonadoras</w:t>
      </w:r>
      <w:r>
        <w:rPr>
          <w:color w:val="191919"/>
        </w:rPr>
        <w:t>,</w:t>
      </w:r>
      <w:r w:rsidR="00F86A46" w:rsidRPr="00F86A46">
        <w:rPr>
          <w:color w:val="191919"/>
        </w:rPr>
        <w:t xml:space="preserve"> a saber: ¿Cuáles son las experiencias   personales de investigación, estudios o desarrollo de programas vinculados al patrimonio  biocultural? ¿Cuáles son sus opiniones sobre los factores locales que aseguran el </w:t>
      </w:r>
      <w:r w:rsidR="00F86A46" w:rsidRPr="00F86A46">
        <w:rPr>
          <w:color w:val="191919"/>
        </w:rPr>
        <w:lastRenderedPageBreak/>
        <w:t xml:space="preserve">éxito de estos estudios para fundamentar las políticas públicas? ¿Qué características deben tener los proyectos y programas vinculados al patrimonio biocultural para el desarrollo sustentable de la </w:t>
      </w:r>
      <w:r w:rsidR="00195A18">
        <w:rPr>
          <w:color w:val="191919"/>
        </w:rPr>
        <w:t>S</w:t>
      </w:r>
      <w:r w:rsidR="00F86A46" w:rsidRPr="00F86A46">
        <w:rPr>
          <w:color w:val="191919"/>
        </w:rPr>
        <w:t xml:space="preserve">ierra </w:t>
      </w:r>
      <w:r w:rsidR="00195A18">
        <w:rPr>
          <w:color w:val="191919"/>
        </w:rPr>
        <w:t>T</w:t>
      </w:r>
      <w:r w:rsidR="00F86A46" w:rsidRPr="00F86A46">
        <w:rPr>
          <w:color w:val="191919"/>
        </w:rPr>
        <w:t>arahumara? ¿Cómo lograron incluir lo biocultural dentro del programa de Tarahumara Sustentable? ¿Qué estrategias</w:t>
      </w:r>
      <w:r w:rsidR="00195A18">
        <w:rPr>
          <w:color w:val="191919"/>
        </w:rPr>
        <w:t xml:space="preserve"> y</w:t>
      </w:r>
      <w:r w:rsidR="00F86A46" w:rsidRPr="00F86A46">
        <w:rPr>
          <w:color w:val="191919"/>
        </w:rPr>
        <w:t xml:space="preserve"> qué elementos se deben  tomar en cuenta para la planeación  de políticas públicas  orientadas al patrimonio biocultural de la </w:t>
      </w:r>
      <w:r w:rsidR="00195A18">
        <w:rPr>
          <w:color w:val="191919"/>
        </w:rPr>
        <w:t>S</w:t>
      </w:r>
      <w:r w:rsidR="00F86A46" w:rsidRPr="00F86A46">
        <w:rPr>
          <w:color w:val="191919"/>
        </w:rPr>
        <w:t xml:space="preserve">ierra </w:t>
      </w:r>
      <w:r w:rsidR="00195A18">
        <w:rPr>
          <w:color w:val="191919"/>
        </w:rPr>
        <w:t>T</w:t>
      </w:r>
      <w:r w:rsidR="00F86A46" w:rsidRPr="00F86A46">
        <w:rPr>
          <w:color w:val="191919"/>
        </w:rPr>
        <w:t>arahumara?</w:t>
      </w:r>
    </w:p>
    <w:p w14:paraId="11F88B3A" w14:textId="77777777" w:rsidR="00A905EF" w:rsidRDefault="00F86A46" w:rsidP="00F86A46">
      <w:pPr>
        <w:pStyle w:val="NormalWeb"/>
        <w:shd w:val="clear" w:color="auto" w:fill="FFFFFF"/>
        <w:spacing w:before="0" w:beforeAutospacing="0" w:after="336" w:afterAutospacing="0" w:line="408" w:lineRule="atLeast"/>
        <w:jc w:val="both"/>
        <w:textAlignment w:val="baseline"/>
        <w:rPr>
          <w:color w:val="191919"/>
        </w:rPr>
      </w:pPr>
      <w:r w:rsidRPr="00F86A46">
        <w:rPr>
          <w:color w:val="191919"/>
        </w:rPr>
        <w:t xml:space="preserve">El evento duró más de cuatro horas con una participación de actores institucionales, de ejidos de la </w:t>
      </w:r>
      <w:r w:rsidR="00996078">
        <w:rPr>
          <w:color w:val="191919"/>
        </w:rPr>
        <w:t>S</w:t>
      </w:r>
      <w:r w:rsidRPr="00F86A46">
        <w:rPr>
          <w:color w:val="191919"/>
        </w:rPr>
        <w:t>ierra Tarahumara, investigadores y funcionarios públicos. A lo largo del evento</w:t>
      </w:r>
      <w:r w:rsidR="00A905EF">
        <w:rPr>
          <w:color w:val="191919"/>
        </w:rPr>
        <w:t>,</w:t>
      </w:r>
      <w:r w:rsidRPr="00F86A46">
        <w:rPr>
          <w:color w:val="191919"/>
        </w:rPr>
        <w:t xml:space="preserve"> se identificaron propuestas que pueden ser consideradas como constituyentes de políticas públicas vinculadas a la conservación de la biodiversidad, que para el caso está vinculado al tema de la bioculturalidad y la construcción de sustentabilidad. E</w:t>
      </w:r>
      <w:r w:rsidR="00996078">
        <w:rPr>
          <w:color w:val="191919"/>
        </w:rPr>
        <w:t>l</w:t>
      </w:r>
      <w:r w:rsidRPr="00F86A46">
        <w:rPr>
          <w:color w:val="191919"/>
        </w:rPr>
        <w:t xml:space="preserve"> conjunto</w:t>
      </w:r>
      <w:r w:rsidR="00A905EF">
        <w:rPr>
          <w:color w:val="191919"/>
        </w:rPr>
        <w:t xml:space="preserve"> de estas propuestas</w:t>
      </w:r>
      <w:r w:rsidRPr="00F86A46">
        <w:rPr>
          <w:color w:val="191919"/>
        </w:rPr>
        <w:t xml:space="preserve"> fortalece las políticas </w:t>
      </w:r>
      <w:r w:rsidR="00A905EF">
        <w:rPr>
          <w:color w:val="191919"/>
        </w:rPr>
        <w:t xml:space="preserve">públicas </w:t>
      </w:r>
      <w:r w:rsidRPr="00F86A46">
        <w:rPr>
          <w:color w:val="191919"/>
        </w:rPr>
        <w:t>que permit</w:t>
      </w:r>
      <w:r w:rsidR="00996078">
        <w:rPr>
          <w:color w:val="191919"/>
        </w:rPr>
        <w:t>e</w:t>
      </w:r>
      <w:r w:rsidRPr="00F86A46">
        <w:rPr>
          <w:color w:val="191919"/>
        </w:rPr>
        <w:t xml:space="preserve">n el desarrollo </w:t>
      </w:r>
      <w:r w:rsidR="00A905EF">
        <w:rPr>
          <w:color w:val="191919"/>
        </w:rPr>
        <w:t xml:space="preserve">de </w:t>
      </w:r>
      <w:r w:rsidRPr="00F86A46">
        <w:rPr>
          <w:color w:val="191919"/>
        </w:rPr>
        <w:t xml:space="preserve">los servicios ecosistémicos que ofrece la Sierra Tarahumara. </w:t>
      </w:r>
    </w:p>
    <w:p w14:paraId="0701E93F" w14:textId="7C8C9C28" w:rsidR="00F86A46" w:rsidRDefault="00F86A46" w:rsidP="00F86A46">
      <w:pPr>
        <w:pStyle w:val="NormalWeb"/>
        <w:shd w:val="clear" w:color="auto" w:fill="FFFFFF"/>
        <w:spacing w:before="0" w:beforeAutospacing="0" w:after="336" w:afterAutospacing="0" w:line="408" w:lineRule="atLeast"/>
        <w:jc w:val="both"/>
        <w:textAlignment w:val="baseline"/>
        <w:rPr>
          <w:color w:val="191919"/>
        </w:rPr>
      </w:pPr>
      <w:r w:rsidRPr="00F86A46">
        <w:rPr>
          <w:color w:val="191919"/>
        </w:rPr>
        <w:lastRenderedPageBreak/>
        <w:t xml:space="preserve">Las propuestas </w:t>
      </w:r>
      <w:r w:rsidR="00243F17">
        <w:rPr>
          <w:color w:val="191919"/>
        </w:rPr>
        <w:t>que surgieron y que las instituciones participa</w:t>
      </w:r>
      <w:r w:rsidR="00996078">
        <w:rPr>
          <w:color w:val="191919"/>
        </w:rPr>
        <w:t>ntes</w:t>
      </w:r>
      <w:r w:rsidR="00243F17">
        <w:rPr>
          <w:color w:val="191919"/>
        </w:rPr>
        <w:t xml:space="preserve"> las consideraran importantes para dar seguimiento </w:t>
      </w:r>
      <w:r w:rsidRPr="00F86A46">
        <w:rPr>
          <w:color w:val="191919"/>
        </w:rPr>
        <w:t>fueron</w:t>
      </w:r>
      <w:r w:rsidR="00243F17">
        <w:rPr>
          <w:color w:val="191919"/>
        </w:rPr>
        <w:t xml:space="preserve"> las siguientes</w:t>
      </w:r>
      <w:r w:rsidRPr="00F86A46">
        <w:rPr>
          <w:color w:val="191919"/>
        </w:rPr>
        <w:t xml:space="preserve">: </w:t>
      </w:r>
      <w:r w:rsidR="00243F17">
        <w:rPr>
          <w:color w:val="191919"/>
        </w:rPr>
        <w:t xml:space="preserve">1. </w:t>
      </w:r>
      <w:r w:rsidRPr="00F86A46">
        <w:rPr>
          <w:color w:val="191919"/>
        </w:rPr>
        <w:t xml:space="preserve">Desarrollo de estrategias de información y comunicación biocultural en instituciones, funcionarios y población general; </w:t>
      </w:r>
      <w:r w:rsidR="00243F17">
        <w:rPr>
          <w:color w:val="191919"/>
        </w:rPr>
        <w:t xml:space="preserve">2. </w:t>
      </w:r>
      <w:r w:rsidRPr="00F86A46">
        <w:rPr>
          <w:color w:val="191919"/>
        </w:rPr>
        <w:t xml:space="preserve">Desarrollo de estrategias de formación, actualización y capacitación en temas de bioculturalidad;  </w:t>
      </w:r>
      <w:r w:rsidR="00243F17">
        <w:rPr>
          <w:color w:val="191919"/>
        </w:rPr>
        <w:t xml:space="preserve">3. </w:t>
      </w:r>
      <w:r w:rsidRPr="00F86A46">
        <w:rPr>
          <w:color w:val="191919"/>
        </w:rPr>
        <w:t>Desarrollo y fortalecimiento de la institucionalidad biocultural, como la construcción de “</w:t>
      </w:r>
      <w:r w:rsidR="00996078" w:rsidRPr="00DD6BEF">
        <w:rPr>
          <w:i/>
          <w:smallCaps/>
          <w:color w:val="191919"/>
        </w:rPr>
        <w:t>Conabios</w:t>
      </w:r>
      <w:r w:rsidRPr="00F86A46">
        <w:rPr>
          <w:color w:val="191919"/>
        </w:rPr>
        <w:t xml:space="preserve">” locales; </w:t>
      </w:r>
      <w:r w:rsidR="00243F17">
        <w:rPr>
          <w:color w:val="191919"/>
        </w:rPr>
        <w:t xml:space="preserve">4. </w:t>
      </w:r>
      <w:r w:rsidRPr="00F86A46">
        <w:rPr>
          <w:color w:val="191919"/>
        </w:rPr>
        <w:t xml:space="preserve">Construcción de bancos de memoria y saber biocultural;  </w:t>
      </w:r>
      <w:r w:rsidR="00243F17">
        <w:rPr>
          <w:color w:val="191919"/>
        </w:rPr>
        <w:t xml:space="preserve">5. </w:t>
      </w:r>
      <w:r w:rsidRPr="00F86A46">
        <w:rPr>
          <w:color w:val="191919"/>
        </w:rPr>
        <w:t xml:space="preserve">Desarrollo de acuerdos y propuestas académicas de investigación y desarrollo del patrimonio biocultural; </w:t>
      </w:r>
      <w:r w:rsidR="00243F17">
        <w:rPr>
          <w:color w:val="191919"/>
        </w:rPr>
        <w:t xml:space="preserve">6. </w:t>
      </w:r>
      <w:r w:rsidRPr="00F86A46">
        <w:rPr>
          <w:color w:val="191919"/>
        </w:rPr>
        <w:t xml:space="preserve">Socialización de los derechos bioculturales, como el Protocolo de Nagoya y leyes estatales y nacionales; </w:t>
      </w:r>
      <w:r w:rsidR="00243F17">
        <w:rPr>
          <w:color w:val="191919"/>
        </w:rPr>
        <w:t xml:space="preserve">7. </w:t>
      </w:r>
      <w:r w:rsidRPr="00F86A46">
        <w:rPr>
          <w:color w:val="191919"/>
        </w:rPr>
        <w:t xml:space="preserve">Fortalecer el tema de bioculturalidad desde la perspectiva de género; </w:t>
      </w:r>
      <w:r w:rsidR="00243F17">
        <w:rPr>
          <w:color w:val="191919"/>
        </w:rPr>
        <w:t xml:space="preserve">8. </w:t>
      </w:r>
      <w:r w:rsidRPr="00F86A46">
        <w:rPr>
          <w:color w:val="191919"/>
        </w:rPr>
        <w:t>Fortalecer el desarrollo de gobernanzas vinculadas al patrimonio biocultural</w:t>
      </w:r>
      <w:r w:rsidR="00A905EF">
        <w:rPr>
          <w:color w:val="191919"/>
        </w:rPr>
        <w:t>, a través de</w:t>
      </w:r>
      <w:r w:rsidRPr="00F86A46">
        <w:rPr>
          <w:color w:val="191919"/>
        </w:rPr>
        <w:t xml:space="preserve">: a. Encuentros entre  pueblos y ranchos; b. Identificación de aprendizajes significativos; </w:t>
      </w:r>
      <w:r w:rsidR="00243F17">
        <w:rPr>
          <w:color w:val="191919"/>
        </w:rPr>
        <w:t xml:space="preserve">c. </w:t>
      </w:r>
      <w:r w:rsidR="00996078">
        <w:rPr>
          <w:color w:val="191919"/>
        </w:rPr>
        <w:t>I</w:t>
      </w:r>
      <w:r w:rsidR="00996078" w:rsidRPr="00F86A46">
        <w:rPr>
          <w:color w:val="191919"/>
        </w:rPr>
        <w:t xml:space="preserve">dentificación </w:t>
      </w:r>
      <w:r w:rsidRPr="00F86A46">
        <w:rPr>
          <w:color w:val="191919"/>
        </w:rPr>
        <w:t xml:space="preserve">de cambios de subjetividades locales; </w:t>
      </w:r>
      <w:r w:rsidR="00243F17">
        <w:rPr>
          <w:color w:val="191919"/>
        </w:rPr>
        <w:t xml:space="preserve">9. </w:t>
      </w:r>
      <w:r w:rsidRPr="00F86A46">
        <w:rPr>
          <w:color w:val="191919"/>
        </w:rPr>
        <w:t xml:space="preserve">Desarrollo territorial y el patrimonio biocultural; </w:t>
      </w:r>
      <w:r w:rsidR="00243F17">
        <w:rPr>
          <w:color w:val="191919"/>
        </w:rPr>
        <w:t xml:space="preserve">10. </w:t>
      </w:r>
      <w:r w:rsidRPr="00F86A46">
        <w:rPr>
          <w:color w:val="191919"/>
        </w:rPr>
        <w:t xml:space="preserve">Comunicar y divulgar lo </w:t>
      </w:r>
      <w:r w:rsidRPr="00F86A46">
        <w:rPr>
          <w:color w:val="191919"/>
        </w:rPr>
        <w:lastRenderedPageBreak/>
        <w:t xml:space="preserve">mejor del patrimonio biocultural en el territorio chihuahuense y fuera de él; </w:t>
      </w:r>
      <w:r w:rsidR="00243F17">
        <w:rPr>
          <w:color w:val="191919"/>
        </w:rPr>
        <w:t xml:space="preserve">11. </w:t>
      </w:r>
      <w:r w:rsidRPr="00F86A46">
        <w:rPr>
          <w:color w:val="191919"/>
        </w:rPr>
        <w:t xml:space="preserve">Impulsar la escuela del patrimonio biocultural en funcionarios públicos, instituciones educativas de educación superior y básica, y la sociedad civil; </w:t>
      </w:r>
      <w:r w:rsidR="00243F17">
        <w:rPr>
          <w:color w:val="191919"/>
        </w:rPr>
        <w:t>12.</w:t>
      </w:r>
      <w:r w:rsidRPr="00F86A46">
        <w:rPr>
          <w:color w:val="191919"/>
        </w:rPr>
        <w:t xml:space="preserve"> Posibilitar el festival biocultural de la Sierra Tarahumara; </w:t>
      </w:r>
      <w:r w:rsidR="00243F17">
        <w:rPr>
          <w:color w:val="191919"/>
        </w:rPr>
        <w:t xml:space="preserve">13. </w:t>
      </w:r>
      <w:r w:rsidRPr="00F86A46">
        <w:rPr>
          <w:color w:val="191919"/>
        </w:rPr>
        <w:t xml:space="preserve">Posibilitar la feria de la biodiversidad de la Sierra Tarahumara; </w:t>
      </w:r>
      <w:r w:rsidR="00243F17">
        <w:rPr>
          <w:color w:val="191919"/>
        </w:rPr>
        <w:t xml:space="preserve">14. </w:t>
      </w:r>
      <w:r w:rsidRPr="00F86A46">
        <w:rPr>
          <w:color w:val="191919"/>
        </w:rPr>
        <w:t>Articular lo biocultural con la salud y la alimentación;</w:t>
      </w:r>
      <w:r w:rsidR="009C4F5A">
        <w:rPr>
          <w:color w:val="191919"/>
        </w:rPr>
        <w:t xml:space="preserve"> </w:t>
      </w:r>
      <w:r w:rsidR="00243F17">
        <w:rPr>
          <w:color w:val="191919"/>
        </w:rPr>
        <w:t>15.</w:t>
      </w:r>
      <w:r w:rsidRPr="00F86A46">
        <w:rPr>
          <w:color w:val="191919"/>
        </w:rPr>
        <w:t xml:space="preserve"> Posibilitar la feria del Patrimonio Gastronómico y el Patrimonio Biocultural; </w:t>
      </w:r>
      <w:r w:rsidR="00243F17">
        <w:rPr>
          <w:color w:val="191919"/>
        </w:rPr>
        <w:t>16.</w:t>
      </w:r>
      <w:r w:rsidRPr="00F86A46">
        <w:rPr>
          <w:color w:val="191919"/>
        </w:rPr>
        <w:t xml:space="preserve"> Articular políticas públicas de la soberanía alimentaria con el buen comer y el buen vivir; </w:t>
      </w:r>
      <w:r w:rsidR="00243F17">
        <w:rPr>
          <w:color w:val="191919"/>
        </w:rPr>
        <w:t>17.</w:t>
      </w:r>
      <w:r w:rsidRPr="00F86A46">
        <w:rPr>
          <w:color w:val="191919"/>
        </w:rPr>
        <w:t xml:space="preserve"> Incluir en los modelos de desarrollo de la Sierra Tarahumara el enfoque biocultural;</w:t>
      </w:r>
      <w:r w:rsidR="00243F17">
        <w:rPr>
          <w:color w:val="191919"/>
        </w:rPr>
        <w:t xml:space="preserve"> 18.</w:t>
      </w:r>
      <w:r w:rsidRPr="00F86A46">
        <w:rPr>
          <w:color w:val="191919"/>
        </w:rPr>
        <w:t xml:space="preserve"> Recuperación del territorio por las vías sociales de la riqueza biocultural, de la paz y del buen vivir; </w:t>
      </w:r>
      <w:r w:rsidR="00243F17">
        <w:rPr>
          <w:color w:val="191919"/>
        </w:rPr>
        <w:t xml:space="preserve">19. </w:t>
      </w:r>
      <w:r w:rsidRPr="00F86A46">
        <w:rPr>
          <w:color w:val="191919"/>
        </w:rPr>
        <w:t xml:space="preserve">Recuperación del </w:t>
      </w:r>
      <w:r w:rsidR="00DA3171">
        <w:rPr>
          <w:color w:val="191919"/>
        </w:rPr>
        <w:t>t</w:t>
      </w:r>
      <w:r w:rsidRPr="00F86A46">
        <w:rPr>
          <w:color w:val="191919"/>
        </w:rPr>
        <w:t xml:space="preserve">erritorio por escalas en niveles distintos de gobernanza y la subjetividad social.  </w:t>
      </w:r>
      <w:r w:rsidR="006D5910" w:rsidRPr="006D5910">
        <w:rPr>
          <w:color w:val="191919"/>
        </w:rPr>
        <w:t>(Mancera-Valencia, Herrera, Sahagún, 2017)</w:t>
      </w:r>
      <w:r w:rsidR="009C4F5A">
        <w:rPr>
          <w:color w:val="191919"/>
        </w:rPr>
        <w:t>.</w:t>
      </w:r>
    </w:p>
    <w:p w14:paraId="6F5DB9B3"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 xml:space="preserve">El desarrollo de este conversatorio permitió señalar las posibilidades de los campos de los pueblos originarios y la cultura y los temas ambientales en la </w:t>
      </w:r>
      <w:r w:rsidRPr="00575EA1">
        <w:rPr>
          <w:color w:val="191919"/>
        </w:rPr>
        <w:lastRenderedPageBreak/>
        <w:t>noción del patrimonio biocultural. También identificar propuestas muy importantes para el desarrollo de lo biocultural en la sierra Tarahumara. Identificando, al mismo tiempo, nuevos actores e intereses comunes institucionales para el desarrollo de la conservación de la biodiversidad mediante</w:t>
      </w:r>
      <w:r>
        <w:rPr>
          <w:color w:val="191919"/>
        </w:rPr>
        <w:t xml:space="preserve"> estrategias bioculturales. L</w:t>
      </w:r>
      <w:r w:rsidRPr="00575EA1">
        <w:rPr>
          <w:color w:val="191919"/>
        </w:rPr>
        <w:t xml:space="preserve">as 19 propuestas </w:t>
      </w:r>
      <w:r>
        <w:rPr>
          <w:color w:val="191919"/>
        </w:rPr>
        <w:t xml:space="preserve">identificadas se puede visualizar que se ubican en distintas escalas de </w:t>
      </w:r>
      <w:r w:rsidRPr="00575EA1">
        <w:rPr>
          <w:color w:val="191919"/>
        </w:rPr>
        <w:t>políticas</w:t>
      </w:r>
      <w:r w:rsidR="006D5910">
        <w:rPr>
          <w:color w:val="191919"/>
        </w:rPr>
        <w:t xml:space="preserve">, las cuales se pueden </w:t>
      </w:r>
      <w:r w:rsidRPr="00575EA1">
        <w:rPr>
          <w:color w:val="191919"/>
        </w:rPr>
        <w:t>reagrupar de la siguiente manera:</w:t>
      </w:r>
    </w:p>
    <w:p w14:paraId="79AA017C"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I.</w:t>
      </w:r>
      <w:r w:rsidRPr="00575EA1">
        <w:rPr>
          <w:color w:val="191919"/>
        </w:rPr>
        <w:tab/>
        <w:t>Comunicación, difusión y divulgación de la información del patrimonio biocultural. Para la educación básica y educación no formal.</w:t>
      </w:r>
    </w:p>
    <w:p w14:paraId="0A07DCD3"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II.</w:t>
      </w:r>
      <w:r w:rsidRPr="00575EA1">
        <w:rPr>
          <w:color w:val="191919"/>
        </w:rPr>
        <w:tab/>
        <w:t xml:space="preserve">Formación, capacitación y actualización en Bioculturalidad a funcionarios públicos e instituciones educativas de educación superior y organizaciones </w:t>
      </w:r>
      <w:r w:rsidR="009C4F5A">
        <w:rPr>
          <w:color w:val="191919"/>
        </w:rPr>
        <w:t>d</w:t>
      </w:r>
      <w:r w:rsidRPr="00575EA1">
        <w:rPr>
          <w:color w:val="191919"/>
        </w:rPr>
        <w:t>e la sociedad civil.</w:t>
      </w:r>
    </w:p>
    <w:p w14:paraId="6AAF37FB"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III.</w:t>
      </w:r>
      <w:r w:rsidRPr="00575EA1">
        <w:rPr>
          <w:color w:val="191919"/>
        </w:rPr>
        <w:tab/>
        <w:t xml:space="preserve">Educación no formal a través de  derechos bioculturales, ferias y festivales bioculturales. </w:t>
      </w:r>
    </w:p>
    <w:p w14:paraId="5F039443"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IV.</w:t>
      </w:r>
      <w:r w:rsidRPr="00575EA1">
        <w:rPr>
          <w:color w:val="191919"/>
        </w:rPr>
        <w:tab/>
        <w:t xml:space="preserve">Construcción de bancos de memoria y saber biocultural y </w:t>
      </w:r>
      <w:r w:rsidRPr="00575EA1">
        <w:rPr>
          <w:color w:val="191919"/>
        </w:rPr>
        <w:lastRenderedPageBreak/>
        <w:t>fortalecimiento interinstitucional e intersectorial vinculados al patrimonio biocultural.</w:t>
      </w:r>
    </w:p>
    <w:p w14:paraId="275BC6C0"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V.</w:t>
      </w:r>
      <w:r w:rsidRPr="00575EA1">
        <w:rPr>
          <w:color w:val="191919"/>
        </w:rPr>
        <w:tab/>
        <w:t xml:space="preserve">Articulación del patrimonio biocultural con la soberanía alimentaria y la salud comunitaria. </w:t>
      </w:r>
    </w:p>
    <w:p w14:paraId="06E4899F" w14:textId="77777777" w:rsidR="00575EA1" w:rsidRPr="00575EA1" w:rsidRDefault="00575EA1" w:rsidP="00575EA1">
      <w:pPr>
        <w:pStyle w:val="NormalWeb"/>
        <w:shd w:val="clear" w:color="auto" w:fill="FFFFFF"/>
        <w:spacing w:after="336" w:line="408" w:lineRule="atLeast"/>
        <w:jc w:val="both"/>
        <w:textAlignment w:val="baseline"/>
        <w:rPr>
          <w:color w:val="191919"/>
        </w:rPr>
      </w:pPr>
      <w:r w:rsidRPr="00575EA1">
        <w:rPr>
          <w:color w:val="191919"/>
        </w:rPr>
        <w:t>VI.</w:t>
      </w:r>
      <w:r w:rsidRPr="00575EA1">
        <w:rPr>
          <w:color w:val="191919"/>
        </w:rPr>
        <w:tab/>
        <w:t>Desarrollo territorial mediante indicadores del buen vivir locales y regionales.</w:t>
      </w:r>
    </w:p>
    <w:p w14:paraId="08805263" w14:textId="77777777" w:rsidR="00F86A46" w:rsidRDefault="006D5910" w:rsidP="00DD6BEF">
      <w:pPr>
        <w:pStyle w:val="NormalWeb"/>
        <w:shd w:val="clear" w:color="auto" w:fill="FFFFFF"/>
        <w:spacing w:before="0" w:beforeAutospacing="0" w:line="408" w:lineRule="atLeast"/>
        <w:jc w:val="both"/>
        <w:textAlignment w:val="baseline"/>
        <w:rPr>
          <w:color w:val="191919"/>
        </w:rPr>
      </w:pPr>
      <w:r>
        <w:rPr>
          <w:color w:val="191919"/>
        </w:rPr>
        <w:t>E</w:t>
      </w:r>
      <w:r w:rsidR="00575EA1" w:rsidRPr="00575EA1">
        <w:rPr>
          <w:color w:val="191919"/>
        </w:rPr>
        <w:t>ste conversatorio gener</w:t>
      </w:r>
      <w:r w:rsidR="009C4F5A">
        <w:rPr>
          <w:color w:val="191919"/>
        </w:rPr>
        <w:t>ó</w:t>
      </w:r>
      <w:r w:rsidR="00575EA1" w:rsidRPr="00575EA1">
        <w:rPr>
          <w:color w:val="191919"/>
        </w:rPr>
        <w:t xml:space="preserve"> conocimiento específico e importante para el desarrollo de políticas públicas de fortalecimiento al patrimonio biocultural y con ello el desarrollo de la conservación de la biodiversidad, los servicios ecosistémicos y la const</w:t>
      </w:r>
      <w:r>
        <w:rPr>
          <w:color w:val="191919"/>
        </w:rPr>
        <w:t xml:space="preserve">rucción de la sustentabilidad en la Sierra Tarahumara </w:t>
      </w:r>
      <w:r w:rsidRPr="006D5910">
        <w:rPr>
          <w:color w:val="191919"/>
        </w:rPr>
        <w:t>(Mancera-Valencia, Herrera, Sahagún, 2017)</w:t>
      </w:r>
      <w:r w:rsidR="009C4F5A">
        <w:rPr>
          <w:color w:val="191919"/>
        </w:rPr>
        <w:t>.</w:t>
      </w:r>
    </w:p>
    <w:p w14:paraId="3DE5473A" w14:textId="77777777" w:rsidR="00F86A46" w:rsidRPr="00BB4CFD" w:rsidRDefault="006D5910" w:rsidP="00DD6BEF">
      <w:pPr>
        <w:pStyle w:val="NormalWeb"/>
        <w:numPr>
          <w:ilvl w:val="0"/>
          <w:numId w:val="1"/>
        </w:numPr>
        <w:shd w:val="clear" w:color="auto" w:fill="FFFFFF"/>
        <w:spacing w:before="0" w:beforeAutospacing="0" w:line="408" w:lineRule="atLeast"/>
        <w:ind w:left="714" w:hanging="357"/>
        <w:jc w:val="both"/>
        <w:textAlignment w:val="baseline"/>
        <w:rPr>
          <w:b/>
          <w:color w:val="191919"/>
        </w:rPr>
      </w:pPr>
      <w:r w:rsidRPr="00BB4CFD">
        <w:rPr>
          <w:b/>
          <w:color w:val="191919"/>
        </w:rPr>
        <w:t xml:space="preserve">Conversatorio: </w:t>
      </w:r>
      <w:r w:rsidR="009C4F5A">
        <w:rPr>
          <w:b/>
          <w:color w:val="191919"/>
        </w:rPr>
        <w:t>“</w:t>
      </w:r>
      <w:r w:rsidR="00635481" w:rsidRPr="00BB4CFD">
        <w:rPr>
          <w:b/>
          <w:color w:val="191919"/>
        </w:rPr>
        <w:t>Canteras patrimoniales de Valle de Allende: química, conservación y educación patrimonial</w:t>
      </w:r>
      <w:r w:rsidR="009C4F5A">
        <w:rPr>
          <w:b/>
          <w:color w:val="191919"/>
        </w:rPr>
        <w:t>”</w:t>
      </w:r>
    </w:p>
    <w:p w14:paraId="1FEA5CCE" w14:textId="77777777" w:rsidR="009C4F5A" w:rsidRDefault="00266428" w:rsidP="00DD6BEF">
      <w:pPr>
        <w:pStyle w:val="NormalWeb"/>
        <w:shd w:val="clear" w:color="auto" w:fill="FFFFFF"/>
        <w:spacing w:before="0" w:beforeAutospacing="0" w:line="408" w:lineRule="atLeast"/>
        <w:jc w:val="both"/>
        <w:textAlignment w:val="baseline"/>
        <w:rPr>
          <w:color w:val="191919"/>
        </w:rPr>
      </w:pPr>
      <w:r w:rsidRPr="0054784E">
        <w:rPr>
          <w:color w:val="191919"/>
        </w:rPr>
        <w:t>En el caso de Valle de Allende</w:t>
      </w:r>
      <w:r w:rsidR="009C4F5A">
        <w:rPr>
          <w:color w:val="191919"/>
        </w:rPr>
        <w:t>,</w:t>
      </w:r>
      <w:r w:rsidRPr="0054784E">
        <w:rPr>
          <w:color w:val="191919"/>
        </w:rPr>
        <w:t xml:space="preserve"> esta estrategia ha propiciado una sensibilización entre la población y su patrimonio, propiciando un di</w:t>
      </w:r>
      <w:r w:rsidR="009C4F5A">
        <w:rPr>
          <w:color w:val="191919"/>
        </w:rPr>
        <w:t>á</w:t>
      </w:r>
      <w:r w:rsidRPr="0054784E">
        <w:rPr>
          <w:color w:val="191919"/>
        </w:rPr>
        <w:t xml:space="preserve">logo fluido entre </w:t>
      </w:r>
      <w:r w:rsidR="009C4F5A">
        <w:rPr>
          <w:color w:val="191919"/>
        </w:rPr>
        <w:t>lugareños</w:t>
      </w:r>
      <w:r w:rsidRPr="0054784E">
        <w:rPr>
          <w:color w:val="191919"/>
        </w:rPr>
        <w:t>, expertos y autoridades</w:t>
      </w:r>
      <w:r w:rsidR="009C4F5A">
        <w:rPr>
          <w:color w:val="191919"/>
        </w:rPr>
        <w:t>,</w:t>
      </w:r>
      <w:r w:rsidRPr="0054784E">
        <w:rPr>
          <w:color w:val="191919"/>
        </w:rPr>
        <w:t xml:space="preserve"> </w:t>
      </w:r>
      <w:r w:rsidRPr="0054784E">
        <w:rPr>
          <w:color w:val="191919"/>
        </w:rPr>
        <w:lastRenderedPageBreak/>
        <w:t>rindiendo frutos que han conllevado a que los habitantes de Valle se conviertan en participantes activos</w:t>
      </w:r>
      <w:r w:rsidR="009C4F5A">
        <w:rPr>
          <w:color w:val="191919"/>
        </w:rPr>
        <w:t>,</w:t>
      </w:r>
      <w:r w:rsidRPr="0054784E">
        <w:rPr>
          <w:color w:val="191919"/>
        </w:rPr>
        <w:t xml:space="preserve"> tomen decisiones</w:t>
      </w:r>
      <w:r w:rsidR="009C4F5A">
        <w:rPr>
          <w:color w:val="191919"/>
        </w:rPr>
        <w:t>,</w:t>
      </w:r>
      <w:r w:rsidRPr="0054784E">
        <w:rPr>
          <w:color w:val="191919"/>
        </w:rPr>
        <w:t xml:space="preserve"> y sean los precursores en la conservación y puesta en valor de su patrimonio cultural. </w:t>
      </w:r>
    </w:p>
    <w:p w14:paraId="7CF7116A" w14:textId="3EC807C8" w:rsidR="00C666FC" w:rsidRDefault="00521F7C" w:rsidP="00DD6BEF">
      <w:pPr>
        <w:pStyle w:val="NormalWeb"/>
        <w:shd w:val="clear" w:color="auto" w:fill="FFFFFF"/>
        <w:spacing w:before="0" w:beforeAutospacing="0" w:line="408" w:lineRule="atLeast"/>
        <w:jc w:val="both"/>
        <w:textAlignment w:val="baseline"/>
        <w:rPr>
          <w:color w:val="191919"/>
        </w:rPr>
      </w:pPr>
      <w:r w:rsidRPr="00521F7C">
        <w:rPr>
          <w:color w:val="191919"/>
        </w:rPr>
        <w:t>En el 2017, la Red de Estudios Interdisciplinarios sobre Medio Ambiente y Conservación del Patrimonio Mexicano</w:t>
      </w:r>
      <w:r w:rsidR="00570F04">
        <w:rPr>
          <w:rStyle w:val="Refdenotaalpie"/>
          <w:color w:val="191919"/>
        </w:rPr>
        <w:footnoteReference w:id="1"/>
      </w:r>
      <w:r w:rsidRPr="00521F7C">
        <w:rPr>
          <w:color w:val="191919"/>
        </w:rPr>
        <w:t>, presentó el proyecto “Escenarios de riesgo para el patrimonio en México: causas ambientales involucradas en su deterioro y estrategias de conservación”, al Programa de Fortalecimiento de la Investigación para el Desarrollo de la Educación y la Sociedad (</w:t>
      </w:r>
      <w:r w:rsidR="009C4F5A">
        <w:rPr>
          <w:smallCaps/>
          <w:color w:val="191919"/>
        </w:rPr>
        <w:t>p</w:t>
      </w:r>
      <w:r w:rsidR="009C4F5A" w:rsidRPr="00DD6BEF">
        <w:rPr>
          <w:smallCaps/>
          <w:color w:val="191919"/>
        </w:rPr>
        <w:t>rofides</w:t>
      </w:r>
      <w:r w:rsidRPr="00521F7C">
        <w:rPr>
          <w:color w:val="191919"/>
        </w:rPr>
        <w:t>), de la Dirección General de Educación Superior Universitaria de la SEP, el cual fue aprobado</w:t>
      </w:r>
      <w:r>
        <w:rPr>
          <w:color w:val="191919"/>
        </w:rPr>
        <w:t xml:space="preserve">. </w:t>
      </w:r>
      <w:r w:rsidR="00BB4CFD" w:rsidRPr="00BB4CFD">
        <w:rPr>
          <w:color w:val="191919"/>
        </w:rPr>
        <w:t>En e</w:t>
      </w:r>
      <w:r>
        <w:rPr>
          <w:color w:val="191919"/>
        </w:rPr>
        <w:t>ste marco</w:t>
      </w:r>
      <w:r w:rsidR="009C4F5A">
        <w:rPr>
          <w:color w:val="191919"/>
        </w:rPr>
        <w:t>,</w:t>
      </w:r>
      <w:r>
        <w:rPr>
          <w:color w:val="191919"/>
        </w:rPr>
        <w:t xml:space="preserve"> </w:t>
      </w:r>
      <w:r w:rsidR="004D2F93" w:rsidRPr="00BB4CFD">
        <w:rPr>
          <w:color w:val="191919"/>
        </w:rPr>
        <w:t xml:space="preserve">a fin de rescatar y conservar el patrimonio cultural en </w:t>
      </w:r>
      <w:r w:rsidR="004D2F93" w:rsidRPr="00BB4CFD">
        <w:rPr>
          <w:color w:val="191919"/>
        </w:rPr>
        <w:lastRenderedPageBreak/>
        <w:t>Chihuahua</w:t>
      </w:r>
      <w:r w:rsidR="004D2F93">
        <w:rPr>
          <w:color w:val="191919"/>
        </w:rPr>
        <w:t>,</w:t>
      </w:r>
      <w:r w:rsidR="004D2F93" w:rsidRPr="00BB4CFD">
        <w:rPr>
          <w:color w:val="191919"/>
        </w:rPr>
        <w:t xml:space="preserve"> </w:t>
      </w:r>
      <w:r w:rsidR="00BB4CFD" w:rsidRPr="00BB4CFD">
        <w:rPr>
          <w:color w:val="191919"/>
        </w:rPr>
        <w:t>el cuerpo académico de Desarrollo y Gestión Intercultural en Educación del C</w:t>
      </w:r>
      <w:r w:rsidR="009C4F5A">
        <w:rPr>
          <w:color w:val="191919"/>
        </w:rPr>
        <w:t>entro de Investigación y Docencia (</w:t>
      </w:r>
      <w:r w:rsidR="009C4F5A" w:rsidRPr="00DD6BEF">
        <w:rPr>
          <w:smallCaps/>
          <w:color w:val="191919"/>
        </w:rPr>
        <w:t>cid</w:t>
      </w:r>
      <w:r w:rsidR="009C4F5A">
        <w:rPr>
          <w:color w:val="191919"/>
        </w:rPr>
        <w:t>)</w:t>
      </w:r>
      <w:r w:rsidR="00BB4CFD" w:rsidRPr="00BB4CFD">
        <w:rPr>
          <w:color w:val="191919"/>
        </w:rPr>
        <w:t xml:space="preserve">, </w:t>
      </w:r>
      <w:r>
        <w:rPr>
          <w:color w:val="191919"/>
        </w:rPr>
        <w:t xml:space="preserve">en coordinación con el </w:t>
      </w:r>
      <w:r w:rsidRPr="00521F7C">
        <w:rPr>
          <w:color w:val="191919"/>
        </w:rPr>
        <w:t xml:space="preserve">Mtro. Gilberto Álvarez Guzmán, </w:t>
      </w:r>
      <w:r>
        <w:rPr>
          <w:color w:val="191919"/>
        </w:rPr>
        <w:t>del cuerpo a</w:t>
      </w:r>
      <w:r w:rsidRPr="00521F7C">
        <w:rPr>
          <w:color w:val="191919"/>
        </w:rPr>
        <w:t>cadémico de Química y Tecnología de Silicio de la</w:t>
      </w:r>
      <w:r>
        <w:rPr>
          <w:color w:val="191919"/>
        </w:rPr>
        <w:t xml:space="preserve"> Universidad de Guanajuato</w:t>
      </w:r>
      <w:r w:rsidR="004D2F93">
        <w:rPr>
          <w:color w:val="191919"/>
        </w:rPr>
        <w:t>,</w:t>
      </w:r>
      <w:r>
        <w:rPr>
          <w:color w:val="191919"/>
        </w:rPr>
        <w:t xml:space="preserve"> organizó en enero del 2020, el Conversatorio: </w:t>
      </w:r>
      <w:r w:rsidR="00BB4CFD" w:rsidRPr="00BB4CFD">
        <w:rPr>
          <w:color w:val="191919"/>
        </w:rPr>
        <w:t>“Canteras patrimoniales de Valle de Allende: química, conservación y educación patrimonial”.</w:t>
      </w:r>
      <w:r w:rsidR="004D2F93">
        <w:rPr>
          <w:color w:val="191919"/>
        </w:rPr>
        <w:t xml:space="preserve"> </w:t>
      </w:r>
      <w:r w:rsidR="00407B63">
        <w:rPr>
          <w:color w:val="191919"/>
        </w:rPr>
        <w:t xml:space="preserve">En </w:t>
      </w:r>
      <w:r w:rsidR="00BC40D9">
        <w:rPr>
          <w:color w:val="191919"/>
        </w:rPr>
        <w:t>términos</w:t>
      </w:r>
      <w:r w:rsidR="00407B63">
        <w:rPr>
          <w:color w:val="191919"/>
        </w:rPr>
        <w:t xml:space="preserve"> generales</w:t>
      </w:r>
      <w:r w:rsidR="004D2F93">
        <w:rPr>
          <w:color w:val="191919"/>
        </w:rPr>
        <w:t>,</w:t>
      </w:r>
      <w:r w:rsidR="00407B63">
        <w:rPr>
          <w:color w:val="191919"/>
        </w:rPr>
        <w:t xml:space="preserve"> la información </w:t>
      </w:r>
      <w:r w:rsidR="004D2F93">
        <w:rPr>
          <w:color w:val="191919"/>
        </w:rPr>
        <w:t xml:space="preserve">expuesta </w:t>
      </w:r>
      <w:r w:rsidR="00407B63">
        <w:rPr>
          <w:color w:val="191919"/>
        </w:rPr>
        <w:t xml:space="preserve">es derivada </w:t>
      </w:r>
      <w:r w:rsidR="00BB4CFD" w:rsidRPr="00BB4CFD">
        <w:rPr>
          <w:color w:val="191919"/>
        </w:rPr>
        <w:t>de las acciones efectuadas en torno al estudio de parámetros y/o indicadores socioambientales que influyen en la degradación del patrimonio histórico y material en Valle de Allende, Chihuahua.</w:t>
      </w:r>
    </w:p>
    <w:p w14:paraId="2D6413C2" w14:textId="77777777" w:rsidR="00C666FC" w:rsidRDefault="00BC40D9" w:rsidP="00DD6BEF">
      <w:pPr>
        <w:pStyle w:val="NormalWeb"/>
        <w:shd w:val="clear" w:color="auto" w:fill="FFFFFF"/>
        <w:spacing w:before="0" w:beforeAutospacing="0" w:line="408" w:lineRule="atLeast"/>
        <w:jc w:val="both"/>
        <w:textAlignment w:val="baseline"/>
        <w:rPr>
          <w:color w:val="191919"/>
        </w:rPr>
      </w:pPr>
      <w:r>
        <w:rPr>
          <w:color w:val="191919"/>
        </w:rPr>
        <w:t xml:space="preserve">Es la humedad la que genera mayor impacto en las canteras de los bienes inmuebles del siglo XVIII y XIX de este sito de patrimonio mundial. </w:t>
      </w:r>
      <w:r w:rsidRPr="00BC40D9">
        <w:rPr>
          <w:color w:val="191919"/>
        </w:rPr>
        <w:t>Los síntomas más e</w:t>
      </w:r>
      <w:r w:rsidR="00C666FC">
        <w:rPr>
          <w:color w:val="191919"/>
        </w:rPr>
        <w:t>videntes de la humedad detectada</w:t>
      </w:r>
      <w:r w:rsidRPr="00BC40D9">
        <w:rPr>
          <w:color w:val="191919"/>
        </w:rPr>
        <w:t>, está en la desintegración pulverulenta de la superficie, afloración de salitre, mohos y algas, así como el desprendimiento de acabado, deterioro y desconchado de los revestimientos.</w:t>
      </w:r>
    </w:p>
    <w:p w14:paraId="7356C3E1" w14:textId="37115C35" w:rsidR="00BC40D9" w:rsidRDefault="00BC40D9" w:rsidP="00BC40D9">
      <w:pPr>
        <w:pStyle w:val="NormalWeb"/>
        <w:shd w:val="clear" w:color="auto" w:fill="FFFFFF"/>
        <w:spacing w:before="0" w:beforeAutospacing="0" w:after="336" w:afterAutospacing="0" w:line="408" w:lineRule="atLeast"/>
        <w:jc w:val="both"/>
        <w:textAlignment w:val="baseline"/>
        <w:rPr>
          <w:color w:val="191919"/>
        </w:rPr>
      </w:pPr>
      <w:r w:rsidRPr="00BC40D9">
        <w:rPr>
          <w:color w:val="191919"/>
        </w:rPr>
        <w:lastRenderedPageBreak/>
        <w:t>La cantera se forma de materiales de origen volcánico que, al exponerse a excesos de humedad, la acción del agua</w:t>
      </w:r>
      <w:r w:rsidR="00D836B5">
        <w:rPr>
          <w:color w:val="191919"/>
        </w:rPr>
        <w:t xml:space="preserve">, principal agente de deterioro, </w:t>
      </w:r>
      <w:r w:rsidRPr="00BC40D9">
        <w:rPr>
          <w:color w:val="191919"/>
        </w:rPr>
        <w:t xml:space="preserve">propicia </w:t>
      </w:r>
      <w:r w:rsidR="003B7F7F">
        <w:rPr>
          <w:color w:val="191919"/>
        </w:rPr>
        <w:t xml:space="preserve">mediante reacciones químicas complejas, la pérdida de resistencia mecánica de los materiales constructivos de la </w:t>
      </w:r>
      <w:r w:rsidRPr="00BC40D9">
        <w:rPr>
          <w:color w:val="191919"/>
        </w:rPr>
        <w:t>estructura</w:t>
      </w:r>
      <w:r w:rsidR="003B7F7F">
        <w:rPr>
          <w:color w:val="191919"/>
        </w:rPr>
        <w:t>;</w:t>
      </w:r>
      <w:r w:rsidRPr="00BC40D9">
        <w:rPr>
          <w:color w:val="191919"/>
        </w:rPr>
        <w:t xml:space="preserve"> por ello</w:t>
      </w:r>
      <w:r w:rsidR="006F2A20">
        <w:rPr>
          <w:color w:val="191919"/>
        </w:rPr>
        <w:t>,</w:t>
      </w:r>
      <w:r w:rsidRPr="00BC40D9">
        <w:rPr>
          <w:color w:val="191919"/>
        </w:rPr>
        <w:t xml:space="preserve"> las claves de </w:t>
      </w:r>
      <w:r w:rsidR="00C666FC">
        <w:rPr>
          <w:color w:val="191919"/>
        </w:rPr>
        <w:t xml:space="preserve">diversos </w:t>
      </w:r>
      <w:r w:rsidRPr="00BC40D9">
        <w:rPr>
          <w:color w:val="191919"/>
        </w:rPr>
        <w:t>pórticos se están cayendo</w:t>
      </w:r>
      <w:r>
        <w:rPr>
          <w:color w:val="191919"/>
        </w:rPr>
        <w:t>.</w:t>
      </w:r>
      <w:r w:rsidR="006F2A20">
        <w:rPr>
          <w:color w:val="191919"/>
        </w:rPr>
        <w:t xml:space="preserve"> Se e</w:t>
      </w:r>
      <w:r w:rsidR="004F0C4F">
        <w:rPr>
          <w:color w:val="191919"/>
        </w:rPr>
        <w:t xml:space="preserve">xplicó que hay </w:t>
      </w:r>
      <w:r w:rsidR="004F0C4F" w:rsidRPr="004F0C4F">
        <w:rPr>
          <w:color w:val="191919"/>
        </w:rPr>
        <w:t xml:space="preserve">diversos métodos y técnicas para analizar las canteras de edificios emblemáticos y </w:t>
      </w:r>
      <w:r w:rsidR="006F2A20">
        <w:rPr>
          <w:color w:val="191919"/>
        </w:rPr>
        <w:t xml:space="preserve">se </w:t>
      </w:r>
      <w:r w:rsidR="004F0C4F" w:rsidRPr="004F0C4F">
        <w:rPr>
          <w:color w:val="191919"/>
        </w:rPr>
        <w:t>precisó que un</w:t>
      </w:r>
      <w:r w:rsidR="00244EFF">
        <w:rPr>
          <w:color w:val="191919"/>
        </w:rPr>
        <w:t xml:space="preserve">a de las familias </w:t>
      </w:r>
      <w:r w:rsidR="004F0C4F" w:rsidRPr="004F0C4F">
        <w:rPr>
          <w:color w:val="191919"/>
        </w:rPr>
        <w:t xml:space="preserve">de compuestos químicos </w:t>
      </w:r>
      <w:r w:rsidR="00244EFF">
        <w:rPr>
          <w:color w:val="191919"/>
        </w:rPr>
        <w:t xml:space="preserve">empleados </w:t>
      </w:r>
      <w:r w:rsidR="004F0C4F" w:rsidRPr="004F0C4F">
        <w:rPr>
          <w:color w:val="191919"/>
        </w:rPr>
        <w:t xml:space="preserve">para la conservación de materiales constructivos asociados con sitios </w:t>
      </w:r>
      <w:r w:rsidR="00244EFF">
        <w:rPr>
          <w:color w:val="191919"/>
        </w:rPr>
        <w:t xml:space="preserve">arquitectónicos y </w:t>
      </w:r>
      <w:r w:rsidR="004F0C4F" w:rsidRPr="004F0C4F">
        <w:rPr>
          <w:color w:val="191919"/>
        </w:rPr>
        <w:t xml:space="preserve">arqueológicos, es </w:t>
      </w:r>
      <w:r w:rsidR="00244EFF">
        <w:rPr>
          <w:color w:val="191919"/>
        </w:rPr>
        <w:t xml:space="preserve">la </w:t>
      </w:r>
      <w:r w:rsidR="004F0C4F" w:rsidRPr="004F0C4F">
        <w:rPr>
          <w:color w:val="191919"/>
        </w:rPr>
        <w:t>de los alcóxidos de silicio</w:t>
      </w:r>
      <w:r w:rsidR="004F0C4F">
        <w:rPr>
          <w:color w:val="191919"/>
        </w:rPr>
        <w:t>, o bien “agua de cal”.</w:t>
      </w:r>
    </w:p>
    <w:p w14:paraId="62A576BD" w14:textId="77777777" w:rsidR="00C666FC" w:rsidRDefault="008702F1" w:rsidP="00DD6BEF">
      <w:pPr>
        <w:pStyle w:val="NormalWeb"/>
        <w:shd w:val="clear" w:color="auto" w:fill="FFFFFF"/>
        <w:spacing w:before="0" w:beforeAutospacing="0" w:line="408" w:lineRule="atLeast"/>
        <w:jc w:val="both"/>
        <w:textAlignment w:val="baseline"/>
        <w:rPr>
          <w:color w:val="191919"/>
        </w:rPr>
      </w:pPr>
      <w:r>
        <w:rPr>
          <w:color w:val="191919"/>
        </w:rPr>
        <w:t>“</w:t>
      </w:r>
      <w:r w:rsidR="00BC40D9" w:rsidRPr="00BC40D9">
        <w:rPr>
          <w:color w:val="191919"/>
        </w:rPr>
        <w:t>Las canteras afectadas necesitan una suerte de tratamiento análogo al que las muelas reciben, con amalgamas, para evitar que continúe su deterioro</w:t>
      </w:r>
      <w:r>
        <w:rPr>
          <w:color w:val="191919"/>
        </w:rPr>
        <w:t xml:space="preserve">”. </w:t>
      </w:r>
      <w:r w:rsidR="006F2A20">
        <w:rPr>
          <w:color w:val="191919"/>
        </w:rPr>
        <w:t xml:space="preserve"> </w:t>
      </w:r>
      <w:r>
        <w:rPr>
          <w:color w:val="191919"/>
        </w:rPr>
        <w:t>El maestro Álvarez e</w:t>
      </w:r>
      <w:r w:rsidR="00BC40D9" w:rsidRPr="00BC40D9">
        <w:rPr>
          <w:color w:val="191919"/>
        </w:rPr>
        <w:t xml:space="preserve">xpuso con detalle </w:t>
      </w:r>
      <w:r w:rsidR="006F2A20">
        <w:rPr>
          <w:color w:val="191919"/>
        </w:rPr>
        <w:t xml:space="preserve">y con </w:t>
      </w:r>
      <w:r>
        <w:rPr>
          <w:color w:val="191919"/>
        </w:rPr>
        <w:t>ejemplos l</w:t>
      </w:r>
      <w:r w:rsidR="00C666FC">
        <w:rPr>
          <w:color w:val="191919"/>
        </w:rPr>
        <w:t>ocales</w:t>
      </w:r>
      <w:r>
        <w:rPr>
          <w:color w:val="191919"/>
        </w:rPr>
        <w:t>, eviden</w:t>
      </w:r>
      <w:r w:rsidR="004B1DC1">
        <w:rPr>
          <w:color w:val="191919"/>
        </w:rPr>
        <w:t>cias</w:t>
      </w:r>
      <w:r>
        <w:rPr>
          <w:color w:val="191919"/>
        </w:rPr>
        <w:t xml:space="preserve"> en </w:t>
      </w:r>
      <w:r w:rsidR="00C666FC">
        <w:rPr>
          <w:color w:val="191919"/>
        </w:rPr>
        <w:t>las edificaciones patrimoniales</w:t>
      </w:r>
      <w:r w:rsidR="004B1DC1">
        <w:rPr>
          <w:color w:val="191919"/>
        </w:rPr>
        <w:t xml:space="preserve">, </w:t>
      </w:r>
      <w:r w:rsidR="00BC40D9" w:rsidRPr="00BC40D9">
        <w:rPr>
          <w:color w:val="191919"/>
        </w:rPr>
        <w:t xml:space="preserve">las reacciones químicas y los procesos de pulverización que las canteras padecen, especialmente en su </w:t>
      </w:r>
      <w:r>
        <w:rPr>
          <w:color w:val="191919"/>
        </w:rPr>
        <w:t>parte interna</w:t>
      </w:r>
      <w:r w:rsidR="00BC40D9" w:rsidRPr="00BC40D9">
        <w:rPr>
          <w:color w:val="191919"/>
        </w:rPr>
        <w:t>, con la excesiva humedad a la que por mucho tiempo han estado expuestas.</w:t>
      </w:r>
    </w:p>
    <w:p w14:paraId="00C90F00" w14:textId="77777777" w:rsidR="004B1DC1" w:rsidRDefault="00C666FC" w:rsidP="00DD6BEF">
      <w:pPr>
        <w:pStyle w:val="NormalWeb"/>
        <w:shd w:val="clear" w:color="auto" w:fill="FFFFFF"/>
        <w:spacing w:before="0" w:beforeAutospacing="0" w:line="408" w:lineRule="atLeast"/>
        <w:jc w:val="both"/>
        <w:textAlignment w:val="baseline"/>
        <w:rPr>
          <w:color w:val="191919"/>
        </w:rPr>
      </w:pPr>
      <w:r>
        <w:rPr>
          <w:color w:val="191919"/>
        </w:rPr>
        <w:lastRenderedPageBreak/>
        <w:t>La explicación en el conversatorio, permitió que propietarios y habitantes de casas habitación del área de conservación de sitio patrimonial de Allende, mostrara</w:t>
      </w:r>
      <w:r w:rsidR="004B1DC1">
        <w:rPr>
          <w:color w:val="191919"/>
        </w:rPr>
        <w:t>n</w:t>
      </w:r>
      <w:r>
        <w:rPr>
          <w:color w:val="191919"/>
        </w:rPr>
        <w:t xml:space="preserve"> interés y preocupación manifestando varias necesidades y propuestas que necesarias a desarrollar, entre ellas: </w:t>
      </w:r>
    </w:p>
    <w:p w14:paraId="3C511A6A" w14:textId="77777777" w:rsidR="004B1DC1" w:rsidRDefault="00283D2E" w:rsidP="00DD6BEF">
      <w:pPr>
        <w:pStyle w:val="NormalWeb"/>
        <w:numPr>
          <w:ilvl w:val="0"/>
          <w:numId w:val="4"/>
        </w:numPr>
        <w:shd w:val="clear" w:color="auto" w:fill="FFFFFF"/>
        <w:spacing w:before="0" w:beforeAutospacing="0" w:line="408" w:lineRule="atLeast"/>
        <w:jc w:val="both"/>
        <w:textAlignment w:val="baseline"/>
        <w:rPr>
          <w:color w:val="191919"/>
        </w:rPr>
      </w:pPr>
      <w:r>
        <w:rPr>
          <w:color w:val="191919"/>
        </w:rPr>
        <w:t>Fortalecer la</w:t>
      </w:r>
      <w:r w:rsidRPr="00283D2E">
        <w:rPr>
          <w:color w:val="191919"/>
        </w:rPr>
        <w:t xml:space="preserve"> gobernanza en la población de Allende,</w:t>
      </w:r>
      <w:r>
        <w:rPr>
          <w:color w:val="191919"/>
        </w:rPr>
        <w:t xml:space="preserve"> en relación a la iniciativa vecinal de utilizar</w:t>
      </w:r>
      <w:r w:rsidRPr="00283D2E">
        <w:rPr>
          <w:color w:val="191919"/>
        </w:rPr>
        <w:t xml:space="preserve"> </w:t>
      </w:r>
      <w:r w:rsidRPr="00DD6BEF">
        <w:rPr>
          <w:i/>
          <w:color w:val="191919"/>
        </w:rPr>
        <w:t>Emblema Azul</w:t>
      </w:r>
      <w:r w:rsidRPr="00283D2E">
        <w:rPr>
          <w:color w:val="191919"/>
        </w:rPr>
        <w:t xml:space="preserve"> o  "Blue Shield", que se </w:t>
      </w:r>
      <w:r>
        <w:rPr>
          <w:color w:val="191919"/>
        </w:rPr>
        <w:t>aplica</w:t>
      </w:r>
      <w:r w:rsidRPr="00283D2E">
        <w:rPr>
          <w:color w:val="191919"/>
        </w:rPr>
        <w:t xml:space="preserve"> en la protección del patrimonio cultural en los conflictos armados y la ocupación de los daños y la destrucción y de toda forma de apropiación indebida. Es el único instrumento internacional destinado específicamente a la protección del patrimonio cultural en caso de conflicto armado y ocupación. </w:t>
      </w:r>
      <w:r w:rsidR="004B1DC1">
        <w:rPr>
          <w:color w:val="191919"/>
        </w:rPr>
        <w:t>Y</w:t>
      </w:r>
      <w:r w:rsidRPr="00283D2E">
        <w:rPr>
          <w:color w:val="191919"/>
        </w:rPr>
        <w:t xml:space="preserve"> tuvo como objetivo garantizar que los bienes culturales, muebles e inmuebles, se</w:t>
      </w:r>
      <w:r w:rsidR="004B1DC1">
        <w:rPr>
          <w:color w:val="191919"/>
        </w:rPr>
        <w:t>a</w:t>
      </w:r>
      <w:r w:rsidRPr="00283D2E">
        <w:rPr>
          <w:color w:val="191919"/>
        </w:rPr>
        <w:t xml:space="preserve"> preservado y respetado. </w:t>
      </w:r>
      <w:r w:rsidR="004B1DC1">
        <w:rPr>
          <w:color w:val="191919"/>
        </w:rPr>
        <w:t>En</w:t>
      </w:r>
      <w:r w:rsidRPr="00283D2E">
        <w:rPr>
          <w:color w:val="191919"/>
        </w:rPr>
        <w:t xml:space="preserve"> 1954 </w:t>
      </w:r>
      <w:r w:rsidR="004B1DC1">
        <w:rPr>
          <w:color w:val="191919"/>
        </w:rPr>
        <w:t xml:space="preserve">se instauró </w:t>
      </w:r>
      <w:r w:rsidRPr="00283D2E">
        <w:rPr>
          <w:color w:val="191919"/>
        </w:rPr>
        <w:t xml:space="preserve">el Convenio para la Protección de los Bienes Culturales en caso de Conflicto Armado (Convenio de La Haya). Este emblema debe ser </w:t>
      </w:r>
      <w:r w:rsidRPr="00283D2E">
        <w:rPr>
          <w:color w:val="191919"/>
        </w:rPr>
        <w:lastRenderedPageBreak/>
        <w:t xml:space="preserve">utilizado en forma individual en cada sitio, bien inmueble o casa habitación considerada bien patrimonial o ser </w:t>
      </w:r>
      <w:r>
        <w:rPr>
          <w:color w:val="191919"/>
        </w:rPr>
        <w:t>parte de centros patrimoniales</w:t>
      </w:r>
      <w:r w:rsidR="004B1DC1">
        <w:rPr>
          <w:color w:val="191919"/>
        </w:rPr>
        <w:t>;</w:t>
      </w:r>
      <w:r>
        <w:rPr>
          <w:color w:val="191919"/>
        </w:rPr>
        <w:t xml:space="preserve"> esto</w:t>
      </w:r>
      <w:r w:rsidR="004B1DC1">
        <w:rPr>
          <w:color w:val="191919"/>
        </w:rPr>
        <w:t>,</w:t>
      </w:r>
      <w:r>
        <w:rPr>
          <w:color w:val="191919"/>
        </w:rPr>
        <w:t xml:space="preserve"> debido a la </w:t>
      </w:r>
      <w:r w:rsidRPr="00283D2E">
        <w:rPr>
          <w:color w:val="191919"/>
        </w:rPr>
        <w:t>si</w:t>
      </w:r>
      <w:r>
        <w:rPr>
          <w:color w:val="191919"/>
        </w:rPr>
        <w:t>tuación de inseguridad provocada</w:t>
      </w:r>
      <w:r w:rsidRPr="00283D2E">
        <w:rPr>
          <w:color w:val="191919"/>
        </w:rPr>
        <w:t xml:space="preserve"> por el narcotráfico,</w:t>
      </w:r>
      <w:r>
        <w:rPr>
          <w:color w:val="191919"/>
        </w:rPr>
        <w:t xml:space="preserve"> que</w:t>
      </w:r>
      <w:r w:rsidRPr="00283D2E">
        <w:rPr>
          <w:color w:val="191919"/>
        </w:rPr>
        <w:t xml:space="preserve"> conlleva frustración social y un pesimismo colectivo que impacta en la desatención patrimonial, abandono de fincas y migración</w:t>
      </w:r>
      <w:r w:rsidR="004B1DC1">
        <w:rPr>
          <w:color w:val="191919"/>
        </w:rPr>
        <w:t>.</w:t>
      </w:r>
    </w:p>
    <w:p w14:paraId="0E6F1CD1" w14:textId="77777777" w:rsidR="004B1DC1" w:rsidRDefault="00283D2E" w:rsidP="00DD6BEF">
      <w:pPr>
        <w:pStyle w:val="NormalWeb"/>
        <w:shd w:val="clear" w:color="auto" w:fill="FFFFFF"/>
        <w:spacing w:before="0" w:beforeAutospacing="0" w:line="408" w:lineRule="atLeast"/>
        <w:ind w:left="720"/>
        <w:jc w:val="both"/>
        <w:textAlignment w:val="baseline"/>
        <w:rPr>
          <w:color w:val="191919"/>
        </w:rPr>
      </w:pPr>
      <w:r>
        <w:rPr>
          <w:color w:val="191919"/>
        </w:rPr>
        <w:t>2.</w:t>
      </w:r>
      <w:r w:rsidRPr="00283D2E">
        <w:rPr>
          <w:color w:val="191919"/>
        </w:rPr>
        <w:t xml:space="preserve"> La iniciativa "Blue Shield"</w:t>
      </w:r>
      <w:r>
        <w:rPr>
          <w:color w:val="191919"/>
        </w:rPr>
        <w:t xml:space="preserve">, debe </w:t>
      </w:r>
      <w:r w:rsidRPr="00283D2E">
        <w:rPr>
          <w:color w:val="191919"/>
        </w:rPr>
        <w:t>provoca</w:t>
      </w:r>
      <w:r>
        <w:rPr>
          <w:color w:val="191919"/>
        </w:rPr>
        <w:t xml:space="preserve">r </w:t>
      </w:r>
      <w:r w:rsidRPr="00283D2E">
        <w:rPr>
          <w:color w:val="191919"/>
        </w:rPr>
        <w:t xml:space="preserve">que </w:t>
      </w:r>
      <w:r w:rsidR="004B1DC1">
        <w:rPr>
          <w:color w:val="191919"/>
        </w:rPr>
        <w:t>e</w:t>
      </w:r>
      <w:r w:rsidRPr="00283D2E">
        <w:rPr>
          <w:color w:val="191919"/>
        </w:rPr>
        <w:t>l ayuntamiento de Allende considere dicha iniciativa para ser aplicad</w:t>
      </w:r>
      <w:r w:rsidR="004B1DC1">
        <w:rPr>
          <w:color w:val="191919"/>
        </w:rPr>
        <w:t>a</w:t>
      </w:r>
      <w:r w:rsidRPr="00283D2E">
        <w:rPr>
          <w:color w:val="191919"/>
        </w:rPr>
        <w:t xml:space="preserve"> en todo el centro histórico de Allende</w:t>
      </w:r>
      <w:r>
        <w:rPr>
          <w:color w:val="191919"/>
        </w:rPr>
        <w:t>;</w:t>
      </w:r>
    </w:p>
    <w:p w14:paraId="57B147BB" w14:textId="77777777" w:rsidR="00090EB0" w:rsidRDefault="00283D2E" w:rsidP="00DD6BEF">
      <w:pPr>
        <w:pStyle w:val="NormalWeb"/>
        <w:shd w:val="clear" w:color="auto" w:fill="FFFFFF"/>
        <w:spacing w:before="0" w:beforeAutospacing="0" w:line="408" w:lineRule="atLeast"/>
        <w:ind w:left="720"/>
        <w:jc w:val="both"/>
        <w:textAlignment w:val="baseline"/>
        <w:rPr>
          <w:color w:val="191919"/>
        </w:rPr>
      </w:pPr>
      <w:r>
        <w:rPr>
          <w:color w:val="191919"/>
        </w:rPr>
        <w:t>3</w:t>
      </w:r>
      <w:r w:rsidRPr="00283D2E">
        <w:rPr>
          <w:color w:val="191919"/>
        </w:rPr>
        <w:t xml:space="preserve">. </w:t>
      </w:r>
      <w:r>
        <w:rPr>
          <w:color w:val="191919"/>
        </w:rPr>
        <w:t xml:space="preserve">Es necesario </w:t>
      </w:r>
      <w:r w:rsidR="004B1DC1">
        <w:rPr>
          <w:color w:val="191919"/>
        </w:rPr>
        <w:t xml:space="preserve">establecer </w:t>
      </w:r>
      <w:r w:rsidRPr="00283D2E">
        <w:rPr>
          <w:color w:val="191919"/>
        </w:rPr>
        <w:t>programas de</w:t>
      </w:r>
      <w:r>
        <w:rPr>
          <w:color w:val="191919"/>
        </w:rPr>
        <w:t xml:space="preserve"> educación y gestión</w:t>
      </w:r>
      <w:r w:rsidRPr="00283D2E">
        <w:rPr>
          <w:color w:val="191919"/>
        </w:rPr>
        <w:t xml:space="preserve"> para la conservación del patrimonio cultural, </w:t>
      </w:r>
      <w:r>
        <w:rPr>
          <w:color w:val="191919"/>
        </w:rPr>
        <w:t>que incluya</w:t>
      </w:r>
      <w:r w:rsidR="00090EB0">
        <w:rPr>
          <w:color w:val="191919"/>
        </w:rPr>
        <w:t>n</w:t>
      </w:r>
      <w:r>
        <w:rPr>
          <w:color w:val="191919"/>
        </w:rPr>
        <w:t xml:space="preserve"> planes de manejo</w:t>
      </w:r>
      <w:r w:rsidRPr="00283D2E">
        <w:rPr>
          <w:color w:val="191919"/>
        </w:rPr>
        <w:t xml:space="preserve">, programas de educación patrimonial para diversos ambientes de la educación formal, </w:t>
      </w:r>
      <w:r>
        <w:rPr>
          <w:color w:val="191919"/>
        </w:rPr>
        <w:t>no formal y formal</w:t>
      </w:r>
      <w:r w:rsidR="00090EB0">
        <w:rPr>
          <w:color w:val="191919"/>
        </w:rPr>
        <w:t>,</w:t>
      </w:r>
      <w:r>
        <w:rPr>
          <w:color w:val="191919"/>
        </w:rPr>
        <w:t xml:space="preserve"> en los niveles de educación </w:t>
      </w:r>
      <w:r w:rsidRPr="00283D2E">
        <w:rPr>
          <w:color w:val="191919"/>
        </w:rPr>
        <w:t>básica, media superior y superior</w:t>
      </w:r>
      <w:r w:rsidR="00090EB0">
        <w:rPr>
          <w:color w:val="191919"/>
        </w:rPr>
        <w:t>,</w:t>
      </w:r>
      <w:r w:rsidRPr="00283D2E">
        <w:rPr>
          <w:color w:val="191919"/>
        </w:rPr>
        <w:t xml:space="preserve"> donde se tenga contemplado la protección, </w:t>
      </w:r>
      <w:r w:rsidRPr="00283D2E">
        <w:rPr>
          <w:color w:val="191919"/>
        </w:rPr>
        <w:lastRenderedPageBreak/>
        <w:t>salvaguarda, participación social, comunicación y promoción del patrimonio cultural</w:t>
      </w:r>
      <w:r>
        <w:rPr>
          <w:color w:val="191919"/>
        </w:rPr>
        <w:t xml:space="preserve">; </w:t>
      </w:r>
    </w:p>
    <w:p w14:paraId="4719A78D" w14:textId="77777777" w:rsidR="00283D2E" w:rsidRDefault="00283D2E" w:rsidP="00DD6BEF">
      <w:pPr>
        <w:pStyle w:val="NormalWeb"/>
        <w:shd w:val="clear" w:color="auto" w:fill="FFFFFF"/>
        <w:spacing w:before="0" w:beforeAutospacing="0" w:line="408" w:lineRule="atLeast"/>
        <w:ind w:left="720"/>
        <w:jc w:val="both"/>
        <w:textAlignment w:val="baseline"/>
        <w:rPr>
          <w:color w:val="191919"/>
        </w:rPr>
      </w:pPr>
      <w:r>
        <w:rPr>
          <w:color w:val="191919"/>
        </w:rPr>
        <w:t>4. En este ámbito de educación</w:t>
      </w:r>
      <w:r w:rsidR="00090EB0">
        <w:rPr>
          <w:color w:val="191919"/>
        </w:rPr>
        <w:t>,</w:t>
      </w:r>
      <w:r>
        <w:rPr>
          <w:color w:val="191919"/>
        </w:rPr>
        <w:t xml:space="preserve"> capacitar e informa</w:t>
      </w:r>
      <w:r w:rsidR="00090EB0">
        <w:rPr>
          <w:color w:val="191919"/>
        </w:rPr>
        <w:t>r</w:t>
      </w:r>
      <w:r>
        <w:rPr>
          <w:color w:val="191919"/>
        </w:rPr>
        <w:t xml:space="preserve"> a los maestros albañiles y trabajadores de obra</w:t>
      </w:r>
      <w:r w:rsidR="00090EB0">
        <w:rPr>
          <w:color w:val="191919"/>
        </w:rPr>
        <w:t>,</w:t>
      </w:r>
      <w:r>
        <w:rPr>
          <w:color w:val="191919"/>
        </w:rPr>
        <w:t xml:space="preserve"> sobre la importancia de utilizar técnicas tradicionales de construcción en l</w:t>
      </w:r>
      <w:r w:rsidR="00C0792D">
        <w:rPr>
          <w:color w:val="191919"/>
        </w:rPr>
        <w:t>as arquitecturas patrimoniales.</w:t>
      </w:r>
    </w:p>
    <w:p w14:paraId="3E3DA52A" w14:textId="77777777" w:rsidR="00C0792D" w:rsidRDefault="00C0792D" w:rsidP="00DD6BEF">
      <w:pPr>
        <w:pStyle w:val="NormalWeb"/>
        <w:shd w:val="clear" w:color="auto" w:fill="FFFFFF"/>
        <w:spacing w:before="0" w:beforeAutospacing="0" w:line="408" w:lineRule="atLeast"/>
        <w:ind w:left="720"/>
        <w:jc w:val="both"/>
        <w:textAlignment w:val="baseline"/>
        <w:rPr>
          <w:color w:val="191919"/>
        </w:rPr>
      </w:pPr>
      <w:r>
        <w:rPr>
          <w:color w:val="191919"/>
        </w:rPr>
        <w:t>5. Desarrollar un Laboratorio</w:t>
      </w:r>
      <w:r w:rsidRPr="00C0792D">
        <w:t xml:space="preserve"> </w:t>
      </w:r>
      <w:r w:rsidRPr="00C0792D">
        <w:rPr>
          <w:color w:val="191919"/>
        </w:rPr>
        <w:t>Regional para la Educación y la Conservación del Patrimonio Cultural. Valle de Allende, propuesta interdisciplinaria e interinstitucional que articula los intereses de educación, investigación y  conservación del patrimonio cultural</w:t>
      </w:r>
      <w:r>
        <w:rPr>
          <w:color w:val="191919"/>
        </w:rPr>
        <w:t xml:space="preserve">. Que sea un </w:t>
      </w:r>
      <w:r w:rsidRPr="00C0792D">
        <w:rPr>
          <w:color w:val="191919"/>
        </w:rPr>
        <w:t xml:space="preserve">espacio de gestación de ideas y diseño  de estrategias interdisciplinarias e interinstitucionales basadas en metodologías de las ciencias sociales y políticas y de la ciencias químicas y biológicas para la conservación del patrimonio cultural. </w:t>
      </w:r>
    </w:p>
    <w:p w14:paraId="55858C61" w14:textId="77777777" w:rsidR="00684B23" w:rsidRDefault="00684B23" w:rsidP="005205A6">
      <w:pPr>
        <w:pStyle w:val="NormalWeb"/>
        <w:shd w:val="clear" w:color="auto" w:fill="FFFFFF"/>
        <w:spacing w:before="0" w:beforeAutospacing="0" w:after="336" w:afterAutospacing="0" w:line="408" w:lineRule="atLeast"/>
        <w:jc w:val="both"/>
        <w:textAlignment w:val="baseline"/>
        <w:rPr>
          <w:b/>
          <w:color w:val="191919"/>
        </w:rPr>
      </w:pPr>
    </w:p>
    <w:p w14:paraId="5DF60709" w14:textId="77777777" w:rsidR="00283D2E" w:rsidRPr="00E473CB" w:rsidRDefault="00283D2E" w:rsidP="005205A6">
      <w:pPr>
        <w:pStyle w:val="NormalWeb"/>
        <w:shd w:val="clear" w:color="auto" w:fill="FFFFFF"/>
        <w:spacing w:before="0" w:beforeAutospacing="0" w:after="336" w:afterAutospacing="0" w:line="408" w:lineRule="atLeast"/>
        <w:jc w:val="both"/>
        <w:textAlignment w:val="baseline"/>
        <w:rPr>
          <w:b/>
          <w:color w:val="191919"/>
        </w:rPr>
      </w:pPr>
      <w:r w:rsidRPr="00E473CB">
        <w:rPr>
          <w:b/>
          <w:color w:val="191919"/>
        </w:rPr>
        <w:t>Conclusiones</w:t>
      </w:r>
    </w:p>
    <w:p w14:paraId="4278C8C0" w14:textId="0369F014" w:rsidR="00283D2E" w:rsidRDefault="00283D2E" w:rsidP="005205A6">
      <w:pPr>
        <w:pStyle w:val="NormalWeb"/>
        <w:shd w:val="clear" w:color="auto" w:fill="FFFFFF"/>
        <w:spacing w:before="0" w:beforeAutospacing="0" w:after="336" w:afterAutospacing="0" w:line="408" w:lineRule="atLeast"/>
        <w:jc w:val="both"/>
        <w:textAlignment w:val="baseline"/>
        <w:rPr>
          <w:color w:val="191919"/>
        </w:rPr>
      </w:pPr>
      <w:r w:rsidRPr="00283D2E">
        <w:rPr>
          <w:color w:val="191919"/>
        </w:rPr>
        <w:t xml:space="preserve">El desarrollo de </w:t>
      </w:r>
      <w:r w:rsidRPr="00DD6BEF">
        <w:rPr>
          <w:i/>
          <w:color w:val="191919"/>
        </w:rPr>
        <w:t>conversatorios</w:t>
      </w:r>
      <w:r w:rsidRPr="00283D2E">
        <w:rPr>
          <w:color w:val="191919"/>
        </w:rPr>
        <w:t>,</w:t>
      </w:r>
      <w:r w:rsidR="00E473CB">
        <w:rPr>
          <w:color w:val="191919"/>
        </w:rPr>
        <w:t xml:space="preserve"> fortalecido con otras estrategias de pedagogía sociocultural como </w:t>
      </w:r>
      <w:r w:rsidRPr="00283D2E">
        <w:rPr>
          <w:color w:val="191919"/>
        </w:rPr>
        <w:t>pl</w:t>
      </w:r>
      <w:r w:rsidR="00563C98">
        <w:rPr>
          <w:color w:val="191919"/>
        </w:rPr>
        <w:t>á</w:t>
      </w:r>
      <w:r w:rsidRPr="00283D2E">
        <w:rPr>
          <w:color w:val="191919"/>
        </w:rPr>
        <w:t xml:space="preserve">ticas </w:t>
      </w:r>
      <w:r w:rsidRPr="00E473CB">
        <w:rPr>
          <w:i/>
          <w:color w:val="191919"/>
        </w:rPr>
        <w:t>in situ</w:t>
      </w:r>
      <w:r w:rsidRPr="00283D2E">
        <w:rPr>
          <w:color w:val="191919"/>
        </w:rPr>
        <w:t xml:space="preserve">, recorridos de campo, intercambio de experiencias entre vecinos y pobladores </w:t>
      </w:r>
      <w:r w:rsidR="00563C98">
        <w:rPr>
          <w:color w:val="191919"/>
        </w:rPr>
        <w:t>sobre</w:t>
      </w:r>
      <w:r w:rsidR="00563C98" w:rsidRPr="00283D2E">
        <w:rPr>
          <w:color w:val="191919"/>
        </w:rPr>
        <w:t xml:space="preserve"> </w:t>
      </w:r>
      <w:r w:rsidRPr="00283D2E">
        <w:rPr>
          <w:color w:val="191919"/>
        </w:rPr>
        <w:t>temáticas similares de gestión y conservación del patrimonio cultural edificado</w:t>
      </w:r>
      <w:r w:rsidR="00E473CB">
        <w:rPr>
          <w:color w:val="191919"/>
        </w:rPr>
        <w:t xml:space="preserve">, </w:t>
      </w:r>
      <w:r w:rsidRPr="00283D2E">
        <w:rPr>
          <w:color w:val="191919"/>
        </w:rPr>
        <w:t>logran la apropiación y comunicación de conocimientos científicos en una plataforma de di</w:t>
      </w:r>
      <w:r w:rsidR="00563C98">
        <w:rPr>
          <w:color w:val="191919"/>
        </w:rPr>
        <w:t>á</w:t>
      </w:r>
      <w:r w:rsidRPr="00283D2E">
        <w:rPr>
          <w:color w:val="191919"/>
        </w:rPr>
        <w:t>logo de saberes, las cu</w:t>
      </w:r>
      <w:r w:rsidR="00E473CB">
        <w:rPr>
          <w:color w:val="191919"/>
        </w:rPr>
        <w:t>a</w:t>
      </w:r>
      <w:r w:rsidRPr="00283D2E">
        <w:rPr>
          <w:color w:val="191919"/>
        </w:rPr>
        <w:t>les pueden mejorar y tener mayor impacto de manera independiente y dirigida a grupos pequeños y seleccionados</w:t>
      </w:r>
      <w:r w:rsidR="005402EA">
        <w:rPr>
          <w:color w:val="191919"/>
        </w:rPr>
        <w:t xml:space="preserve">. </w:t>
      </w:r>
    </w:p>
    <w:p w14:paraId="2EBA377B" w14:textId="77777777" w:rsidR="005402EA" w:rsidRDefault="005402EA" w:rsidP="005205A6">
      <w:pPr>
        <w:pStyle w:val="NormalWeb"/>
        <w:shd w:val="clear" w:color="auto" w:fill="FFFFFF"/>
        <w:spacing w:before="0" w:beforeAutospacing="0" w:after="336" w:afterAutospacing="0" w:line="408" w:lineRule="atLeast"/>
        <w:jc w:val="both"/>
        <w:textAlignment w:val="baseline"/>
        <w:rPr>
          <w:color w:val="191919"/>
        </w:rPr>
      </w:pPr>
      <w:r>
        <w:rPr>
          <w:color w:val="191919"/>
        </w:rPr>
        <w:t xml:space="preserve">Los </w:t>
      </w:r>
      <w:r w:rsidRPr="00DD6BEF">
        <w:rPr>
          <w:i/>
          <w:color w:val="191919"/>
        </w:rPr>
        <w:t>conversatorios</w:t>
      </w:r>
      <w:r>
        <w:rPr>
          <w:color w:val="191919"/>
        </w:rPr>
        <w:t xml:space="preserve"> pueden impulsar </w:t>
      </w:r>
      <w:r w:rsidRPr="005402EA">
        <w:rPr>
          <w:color w:val="191919"/>
        </w:rPr>
        <w:t>acuerdos de colaboración interinstitucional para la intervención y diseños de estrategias colectivas</w:t>
      </w:r>
      <w:r>
        <w:rPr>
          <w:color w:val="191919"/>
        </w:rPr>
        <w:t xml:space="preserve"> para la conservación, protección y gestión del patrimonio cultural y con ello</w:t>
      </w:r>
      <w:r w:rsidRPr="005402EA">
        <w:rPr>
          <w:color w:val="191919"/>
        </w:rPr>
        <w:t xml:space="preserve"> la construcción de inercias y </w:t>
      </w:r>
      <w:r w:rsidR="00563C98">
        <w:rPr>
          <w:color w:val="191919"/>
        </w:rPr>
        <w:t>provocador</w:t>
      </w:r>
      <w:r w:rsidR="00563C98" w:rsidRPr="005402EA">
        <w:rPr>
          <w:color w:val="191919"/>
        </w:rPr>
        <w:t xml:space="preserve"> </w:t>
      </w:r>
      <w:r w:rsidRPr="005402EA">
        <w:rPr>
          <w:color w:val="191919"/>
        </w:rPr>
        <w:t>de sinergias</w:t>
      </w:r>
      <w:r>
        <w:rPr>
          <w:color w:val="191919"/>
        </w:rPr>
        <w:t>.</w:t>
      </w:r>
    </w:p>
    <w:p w14:paraId="38EF3955" w14:textId="77777777" w:rsidR="002E499C" w:rsidRPr="001D24A2" w:rsidRDefault="00A63CA2" w:rsidP="005205A6">
      <w:pPr>
        <w:pStyle w:val="NormalWeb"/>
        <w:shd w:val="clear" w:color="auto" w:fill="FFFFFF"/>
        <w:spacing w:before="0" w:beforeAutospacing="0" w:after="336" w:afterAutospacing="0" w:line="408" w:lineRule="atLeast"/>
        <w:jc w:val="both"/>
        <w:textAlignment w:val="baseline"/>
        <w:rPr>
          <w:b/>
          <w:color w:val="191919"/>
        </w:rPr>
      </w:pPr>
      <w:r w:rsidRPr="001D24A2">
        <w:rPr>
          <w:b/>
          <w:color w:val="191919"/>
        </w:rPr>
        <w:t>Fuentes</w:t>
      </w:r>
      <w:r w:rsidR="002E499C" w:rsidRPr="001D24A2">
        <w:rPr>
          <w:b/>
          <w:color w:val="191919"/>
        </w:rPr>
        <w:t xml:space="preserve"> de Consulta</w:t>
      </w:r>
    </w:p>
    <w:p w14:paraId="4C774EF0" w14:textId="77777777" w:rsidR="002E499C" w:rsidRPr="00076D15" w:rsidRDefault="002E499C" w:rsidP="005205A6">
      <w:pPr>
        <w:pStyle w:val="NormalWeb"/>
        <w:shd w:val="clear" w:color="auto" w:fill="FFFFFF"/>
        <w:spacing w:before="0" w:beforeAutospacing="0" w:after="336" w:afterAutospacing="0" w:line="408" w:lineRule="atLeast"/>
        <w:jc w:val="both"/>
        <w:textAlignment w:val="baseline"/>
        <w:rPr>
          <w:i/>
          <w:color w:val="191919"/>
        </w:rPr>
      </w:pPr>
      <w:r w:rsidRPr="00076D15">
        <w:rPr>
          <w:i/>
          <w:color w:val="191919"/>
        </w:rPr>
        <w:t>Informes técnicos:</w:t>
      </w:r>
    </w:p>
    <w:p w14:paraId="181C3DF5" w14:textId="77777777" w:rsidR="002E499C" w:rsidRDefault="001D24A2" w:rsidP="005205A6">
      <w:pPr>
        <w:pStyle w:val="NormalWeb"/>
        <w:shd w:val="clear" w:color="auto" w:fill="FFFFFF"/>
        <w:spacing w:before="0" w:beforeAutospacing="0" w:after="336" w:afterAutospacing="0" w:line="408" w:lineRule="atLeast"/>
        <w:jc w:val="both"/>
        <w:textAlignment w:val="baseline"/>
        <w:rPr>
          <w:color w:val="191919"/>
        </w:rPr>
      </w:pPr>
      <w:r>
        <w:rPr>
          <w:color w:val="191919"/>
        </w:rPr>
        <w:lastRenderedPageBreak/>
        <w:t>Mancera-Valencia, F.J.;  Herrera Bautista, A. M.; Sahagún Hermosillo M. (2017)</w:t>
      </w:r>
      <w:r w:rsidR="002E499C">
        <w:rPr>
          <w:color w:val="191919"/>
        </w:rPr>
        <w:t xml:space="preserve">. Ayuda de Memoria del Conversatorio: </w:t>
      </w:r>
      <w:r w:rsidR="002E499C" w:rsidRPr="002E499C">
        <w:rPr>
          <w:color w:val="191919"/>
        </w:rPr>
        <w:t>“Patrimonio biocultural de la sierra tarahumara: experiencias y estudios”</w:t>
      </w:r>
      <w:r w:rsidR="00076D15">
        <w:t>C</w:t>
      </w:r>
      <w:r w:rsidR="00076D15" w:rsidRPr="00076D15">
        <w:t xml:space="preserve">ampo de </w:t>
      </w:r>
      <w:r w:rsidR="00076D15">
        <w:t>A</w:t>
      </w:r>
      <w:r w:rsidR="00076D15" w:rsidRPr="00076D15">
        <w:t>cción</w:t>
      </w:r>
      <w:r w:rsidR="00076D15">
        <w:t xml:space="preserve"> Pueblos Originarios y C</w:t>
      </w:r>
      <w:r w:rsidR="00076D15" w:rsidRPr="00076D15">
        <w:t>ultura</w:t>
      </w:r>
      <w:r w:rsidR="00076D15">
        <w:t xml:space="preserve">. </w:t>
      </w:r>
      <w:r w:rsidRPr="001D24A2">
        <w:rPr>
          <w:color w:val="191919"/>
        </w:rPr>
        <w:t>Desarrollo Comunitario y Alternativas Ambientales, A.C. (DCAAAC),</w:t>
      </w:r>
      <w:r>
        <w:rPr>
          <w:color w:val="191919"/>
        </w:rPr>
        <w:t xml:space="preserve"> Informe Técnico de la Consultoría </w:t>
      </w:r>
      <w:r w:rsidRPr="001D24A2">
        <w:rPr>
          <w:color w:val="191919"/>
        </w:rPr>
        <w:t>“Asesoramiento técnico para la integración de criterios de conservación de biodiversidad y servicios ecosistémicos en las políticas, planes y programas de desarrollo y asignación de fondos de actores de gobierno, sociedad civil y público-privados en la región de la Sierra Tarahumara” del Proyecto Tarahumara Sustentable</w:t>
      </w:r>
      <w:r>
        <w:rPr>
          <w:color w:val="191919"/>
        </w:rPr>
        <w:t>.</w:t>
      </w:r>
      <w:r w:rsidRPr="001D24A2">
        <w:rPr>
          <w:color w:val="191919"/>
        </w:rPr>
        <w:t xml:space="preserve">Fondo para el Medio Ambiente Mundial (GEF) la Comisión Nacional de Áreas Naturales Protegidas (CONANP) y el Fondo Mundial para la Naturaleza (WWF). </w:t>
      </w:r>
    </w:p>
    <w:p w14:paraId="0E81A1A5" w14:textId="77777777" w:rsidR="00076D15" w:rsidRDefault="005402EA" w:rsidP="005402EA">
      <w:pPr>
        <w:pStyle w:val="NormalWeb"/>
        <w:shd w:val="clear" w:color="auto" w:fill="FFFFFF"/>
        <w:spacing w:after="336" w:line="408" w:lineRule="atLeast"/>
        <w:jc w:val="both"/>
        <w:textAlignment w:val="baseline"/>
        <w:rPr>
          <w:color w:val="191919"/>
        </w:rPr>
      </w:pPr>
      <w:r w:rsidRPr="005402EA">
        <w:rPr>
          <w:color w:val="191919"/>
        </w:rPr>
        <w:t>Mancera-Valencia, F.J.;  Ávila Reyes</w:t>
      </w:r>
      <w:r>
        <w:rPr>
          <w:color w:val="191919"/>
        </w:rPr>
        <w:t>, A. A.; Or</w:t>
      </w:r>
      <w:r w:rsidR="00AA558D">
        <w:rPr>
          <w:color w:val="191919"/>
        </w:rPr>
        <w:t>tiz Mendoza, F.J. Amador Gú</w:t>
      </w:r>
      <w:r>
        <w:rPr>
          <w:color w:val="191919"/>
        </w:rPr>
        <w:t xml:space="preserve">zman, P. A. (2020). Informe final. </w:t>
      </w:r>
      <w:r w:rsidRPr="005402EA">
        <w:rPr>
          <w:color w:val="191919"/>
        </w:rPr>
        <w:t>“Escenarios de riesgo para el patrimonio en México: causas ambientales involucradas en su deterioro y estrategias de conservación</w:t>
      </w:r>
      <w:r>
        <w:rPr>
          <w:color w:val="191919"/>
        </w:rPr>
        <w:t xml:space="preserve">”. </w:t>
      </w:r>
      <w:r w:rsidRPr="005402EA">
        <w:rPr>
          <w:color w:val="191919"/>
        </w:rPr>
        <w:t xml:space="preserve">Programa de Fortalecimiento de la </w:t>
      </w:r>
      <w:r w:rsidRPr="005402EA">
        <w:rPr>
          <w:color w:val="191919"/>
        </w:rPr>
        <w:lastRenderedPageBreak/>
        <w:t>Investigación para el Desarrollo de la Educación y la Sociedad (PROFIDES)</w:t>
      </w:r>
      <w:r w:rsidR="007C1FAA">
        <w:rPr>
          <w:color w:val="191919"/>
        </w:rPr>
        <w:t xml:space="preserve"> </w:t>
      </w:r>
      <w:r w:rsidRPr="005402EA">
        <w:rPr>
          <w:color w:val="191919"/>
        </w:rPr>
        <w:t>2017</w:t>
      </w:r>
      <w:r>
        <w:rPr>
          <w:color w:val="191919"/>
        </w:rPr>
        <w:t xml:space="preserve">-2020. </w:t>
      </w:r>
      <w:r w:rsidRPr="005402EA">
        <w:rPr>
          <w:color w:val="191919"/>
        </w:rPr>
        <w:t>Vinculación del Cuerpo Académico Desarrollo y Gestión Intercultural en Educación (CIDCH-CA-4) del Centro de Investigación y Docencia</w:t>
      </w:r>
      <w:r w:rsidR="007C1FAA">
        <w:rPr>
          <w:color w:val="191919"/>
        </w:rPr>
        <w:t xml:space="preserve"> </w:t>
      </w:r>
      <w:r w:rsidRPr="005402EA">
        <w:rPr>
          <w:color w:val="191919"/>
        </w:rPr>
        <w:t>del Estado de Chihuahua</w:t>
      </w:r>
      <w:r>
        <w:rPr>
          <w:color w:val="191919"/>
        </w:rPr>
        <w:t xml:space="preserve"> con la </w:t>
      </w:r>
      <w:r w:rsidRPr="005402EA">
        <w:rPr>
          <w:color w:val="191919"/>
        </w:rPr>
        <w:t>Red de Estudios Interdisciplinarios sobre Medio Ambiente y Conservación del Patrimoni</w:t>
      </w:r>
      <w:r>
        <w:rPr>
          <w:color w:val="191919"/>
        </w:rPr>
        <w:t>o Mexicano.  10 p. Chihuahua, México.</w:t>
      </w:r>
    </w:p>
    <w:p w14:paraId="1E22EEEA" w14:textId="77777777" w:rsidR="00A63CA2" w:rsidRPr="00076D15" w:rsidRDefault="002E499C" w:rsidP="005205A6">
      <w:pPr>
        <w:pStyle w:val="NormalWeb"/>
        <w:shd w:val="clear" w:color="auto" w:fill="FFFFFF"/>
        <w:spacing w:before="0" w:beforeAutospacing="0" w:after="336" w:afterAutospacing="0" w:line="408" w:lineRule="atLeast"/>
        <w:jc w:val="both"/>
        <w:textAlignment w:val="baseline"/>
        <w:rPr>
          <w:i/>
          <w:color w:val="191919"/>
        </w:rPr>
      </w:pPr>
      <w:r w:rsidRPr="00076D15">
        <w:rPr>
          <w:i/>
          <w:color w:val="191919"/>
        </w:rPr>
        <w:t>Bibliografía</w:t>
      </w:r>
      <w:r w:rsidR="00A63CA2" w:rsidRPr="00076D15">
        <w:rPr>
          <w:i/>
          <w:color w:val="191919"/>
        </w:rPr>
        <w:t xml:space="preserve">: </w:t>
      </w:r>
    </w:p>
    <w:p w14:paraId="3D3454C9" w14:textId="77777777" w:rsidR="0054196D" w:rsidRPr="0054784E" w:rsidRDefault="0054196D" w:rsidP="005205A6">
      <w:pPr>
        <w:pStyle w:val="NormalWeb"/>
        <w:shd w:val="clear" w:color="auto" w:fill="FFFFFF"/>
        <w:spacing w:before="0" w:beforeAutospacing="0" w:after="336" w:afterAutospacing="0" w:line="408" w:lineRule="atLeast"/>
        <w:jc w:val="both"/>
        <w:textAlignment w:val="baseline"/>
        <w:rPr>
          <w:color w:val="191919"/>
        </w:rPr>
      </w:pPr>
      <w:r>
        <w:rPr>
          <w:color w:val="191919"/>
        </w:rPr>
        <w:t xml:space="preserve">Agamben, Giorgio </w:t>
      </w:r>
      <w:r w:rsidRPr="0054196D">
        <w:rPr>
          <w:color w:val="191919"/>
        </w:rPr>
        <w:t xml:space="preserve">(2007). </w:t>
      </w:r>
      <w:r w:rsidRPr="00DD6BEF">
        <w:rPr>
          <w:i/>
          <w:color w:val="191919"/>
        </w:rPr>
        <w:t>La potencia del pensamiento.</w:t>
      </w:r>
      <w:r w:rsidRPr="0054196D">
        <w:rPr>
          <w:color w:val="191919"/>
        </w:rPr>
        <w:t xml:space="preserve"> Ensayos y conferencias. Adriana Hidalgo Editorial. Buenos Aires, Argentina. 527 p</w:t>
      </w:r>
      <w:r w:rsidR="007C1FAA">
        <w:rPr>
          <w:color w:val="191919"/>
        </w:rPr>
        <w:t>p.</w:t>
      </w:r>
    </w:p>
    <w:p w14:paraId="1BA56B54" w14:textId="77777777" w:rsidR="00266428" w:rsidRPr="0054784E" w:rsidRDefault="00EC7961" w:rsidP="005205A6">
      <w:pPr>
        <w:pStyle w:val="NormalWeb"/>
        <w:shd w:val="clear" w:color="auto" w:fill="FFFFFF"/>
        <w:spacing w:before="0" w:beforeAutospacing="0" w:after="336" w:afterAutospacing="0" w:line="408" w:lineRule="atLeast"/>
        <w:jc w:val="both"/>
        <w:textAlignment w:val="baseline"/>
        <w:rPr>
          <w:shd w:val="clear" w:color="auto" w:fill="FFFFFF"/>
        </w:rPr>
      </w:pPr>
      <w:hyperlink r:id="rId13" w:tooltip="Entradas de Dr. Esteban Andrejuk" w:history="1">
        <w:r w:rsidR="00266428" w:rsidRPr="00076D15">
          <w:rPr>
            <w:rStyle w:val="Hipervnculo"/>
            <w:color w:val="auto"/>
            <w:u w:val="none"/>
            <w:bdr w:val="none" w:sz="0" w:space="0" w:color="auto" w:frame="1"/>
            <w:shd w:val="clear" w:color="auto" w:fill="FFFFFF"/>
          </w:rPr>
          <w:t>Andrejuk</w:t>
        </w:r>
      </w:hyperlink>
      <w:r w:rsidR="00266428" w:rsidRPr="0054784E">
        <w:rPr>
          <w:shd w:val="clear" w:color="auto" w:fill="FFFFFF"/>
        </w:rPr>
        <w:t xml:space="preserve">. E. (2018). </w:t>
      </w:r>
      <w:r w:rsidR="00266428" w:rsidRPr="00DD6BEF">
        <w:rPr>
          <w:i/>
          <w:shd w:val="clear" w:color="auto" w:fill="FFFFFF"/>
        </w:rPr>
        <w:t>Universidades</w:t>
      </w:r>
      <w:r w:rsidR="007C1FAA" w:rsidRPr="00DD6BEF">
        <w:rPr>
          <w:i/>
          <w:shd w:val="clear" w:color="auto" w:fill="FFFFFF"/>
        </w:rPr>
        <w:t xml:space="preserve"> </w:t>
      </w:r>
      <w:r w:rsidR="00266428" w:rsidRPr="00DD6BEF">
        <w:rPr>
          <w:i/>
          <w:shd w:val="clear" w:color="auto" w:fill="FFFFFF"/>
        </w:rPr>
        <w:t>azules</w:t>
      </w:r>
      <w:r w:rsidR="00266428" w:rsidRPr="0054784E">
        <w:rPr>
          <w:shd w:val="clear" w:color="auto" w:fill="FFFFFF"/>
        </w:rPr>
        <w:t>.</w:t>
      </w:r>
      <w:r w:rsidR="00993490" w:rsidRPr="0054784E">
        <w:rPr>
          <w:shd w:val="clear" w:color="auto" w:fill="FFFFFF"/>
        </w:rPr>
        <w:t xml:space="preserve"> Costa Rica:</w:t>
      </w:r>
      <w:r w:rsidR="00993490" w:rsidRPr="0054784E">
        <w:t xml:space="preserve"> Recuperado </w:t>
      </w:r>
      <w:hyperlink r:id="rId14" w:history="1">
        <w:r w:rsidR="00993490" w:rsidRPr="0054784E">
          <w:rPr>
            <w:rStyle w:val="Hipervnculo"/>
          </w:rPr>
          <w:t>https://universidadesazules.org/2018/09/21/los-conversatorios-como-estrategia-educativa-innovadora/</w:t>
        </w:r>
      </w:hyperlink>
    </w:p>
    <w:p w14:paraId="5FB93731" w14:textId="77777777" w:rsidR="00993490" w:rsidRDefault="00993490" w:rsidP="005205A6">
      <w:pPr>
        <w:pStyle w:val="NormalWeb"/>
        <w:shd w:val="clear" w:color="auto" w:fill="FFFFFF"/>
        <w:spacing w:before="0" w:beforeAutospacing="0" w:after="336" w:afterAutospacing="0" w:line="408" w:lineRule="atLeast"/>
        <w:jc w:val="both"/>
        <w:textAlignment w:val="baseline"/>
        <w:rPr>
          <w:i/>
          <w:iCs/>
        </w:rPr>
      </w:pPr>
      <w:r w:rsidRPr="0054784E">
        <w:t xml:space="preserve">Cuenca López J.M. (2013). </w:t>
      </w:r>
      <w:r w:rsidRPr="0054784E">
        <w:rPr>
          <w:i/>
          <w:iCs/>
        </w:rPr>
        <w:t>El papel del patrimonio en los centros educativos: hacia</w:t>
      </w:r>
      <w:r w:rsidR="007C1FAA">
        <w:rPr>
          <w:i/>
          <w:iCs/>
        </w:rPr>
        <w:t xml:space="preserve"> </w:t>
      </w:r>
      <w:r w:rsidRPr="0054784E">
        <w:rPr>
          <w:i/>
          <w:iCs/>
        </w:rPr>
        <w:t>la socialización patrimonial</w:t>
      </w:r>
      <w:r w:rsidR="008D0572" w:rsidRPr="0054784E">
        <w:rPr>
          <w:i/>
          <w:iCs/>
        </w:rPr>
        <w:t>. Tejuelo, nº 19 (2014), págs. 76-96. El papel del patrimonio en los centros educativos...</w:t>
      </w:r>
    </w:p>
    <w:p w14:paraId="19B16A9D" w14:textId="77777777" w:rsidR="00684B23" w:rsidRDefault="00684B23" w:rsidP="00684B23">
      <w:pPr>
        <w:pStyle w:val="NormalWeb"/>
        <w:shd w:val="clear" w:color="auto" w:fill="FFFFFF"/>
        <w:spacing w:before="0" w:beforeAutospacing="0" w:after="336" w:afterAutospacing="0" w:line="408" w:lineRule="atLeast"/>
        <w:jc w:val="both"/>
        <w:textAlignment w:val="baseline"/>
      </w:pPr>
      <w:r w:rsidRPr="0054196D">
        <w:lastRenderedPageBreak/>
        <w:t xml:space="preserve">Gadamer, Hanz-Georg. (2007). </w:t>
      </w:r>
      <w:r w:rsidRPr="00DD6BEF">
        <w:rPr>
          <w:i/>
        </w:rPr>
        <w:t>El problema de la conciencia histórica</w:t>
      </w:r>
      <w:r w:rsidRPr="0054196D">
        <w:t>. Tecnos editorial. Madrid. España. 116 pp.</w:t>
      </w:r>
    </w:p>
    <w:p w14:paraId="6226E5F6" w14:textId="7F04F6A8" w:rsidR="003125F5" w:rsidRDefault="00684B23" w:rsidP="005205A6">
      <w:pPr>
        <w:pStyle w:val="NormalWeb"/>
        <w:shd w:val="clear" w:color="auto" w:fill="FFFFFF"/>
        <w:spacing w:before="0" w:beforeAutospacing="0" w:after="336" w:afterAutospacing="0" w:line="408" w:lineRule="atLeast"/>
        <w:jc w:val="both"/>
        <w:textAlignment w:val="baseline"/>
      </w:pPr>
      <w:r>
        <w:t xml:space="preserve">Kahlo, </w:t>
      </w:r>
      <w:r w:rsidR="003125F5" w:rsidRPr="003125F5">
        <w:t xml:space="preserve">Frida </w:t>
      </w:r>
      <w:r w:rsidR="003125F5">
        <w:t>(1954)</w:t>
      </w:r>
      <w:r w:rsidR="003125F5" w:rsidRPr="003125F5">
        <w:t xml:space="preserve"> </w:t>
      </w:r>
      <w:r w:rsidR="003125F5" w:rsidRPr="00DD6BEF">
        <w:rPr>
          <w:i/>
        </w:rPr>
        <w:t>"Viva la Vida"</w:t>
      </w:r>
      <w:r w:rsidR="003125F5" w:rsidRPr="003125F5">
        <w:t xml:space="preserve">. 154. </w:t>
      </w:r>
      <w:r>
        <w:t>Ó</w:t>
      </w:r>
      <w:r w:rsidR="003125F5" w:rsidRPr="003125F5">
        <w:t>leo/Masonite. 52 x 72. Museo Frida Khalo. Coyoacán, México. D.F.</w:t>
      </w:r>
    </w:p>
    <w:p w14:paraId="0950F493" w14:textId="77777777" w:rsidR="003125F5" w:rsidRPr="0054784E" w:rsidRDefault="003125F5" w:rsidP="005205A6">
      <w:pPr>
        <w:pStyle w:val="NormalWeb"/>
        <w:shd w:val="clear" w:color="auto" w:fill="FFFFFF"/>
        <w:spacing w:before="0" w:beforeAutospacing="0" w:after="336" w:afterAutospacing="0" w:line="408" w:lineRule="atLeast"/>
        <w:jc w:val="both"/>
        <w:textAlignment w:val="baseline"/>
      </w:pPr>
      <w:r w:rsidRPr="003125F5">
        <w:t xml:space="preserve">Kristeva, Julia. (1988). </w:t>
      </w:r>
      <w:r w:rsidRPr="00DD6BEF">
        <w:rPr>
          <w:i/>
        </w:rPr>
        <w:t>El Lenguaje, ese desconocido</w:t>
      </w:r>
      <w:r w:rsidRPr="003125F5">
        <w:t>. Editorial Fundamentos. Madrid, España.  198 pp.</w:t>
      </w:r>
    </w:p>
    <w:p w14:paraId="01C35597" w14:textId="77777777" w:rsidR="00A63CA2" w:rsidRDefault="00777FFA" w:rsidP="005205A6">
      <w:pPr>
        <w:pStyle w:val="NormalWeb"/>
        <w:shd w:val="clear" w:color="auto" w:fill="FFFFFF"/>
        <w:spacing w:before="0" w:beforeAutospacing="0" w:after="336" w:afterAutospacing="0" w:line="408" w:lineRule="atLeast"/>
        <w:jc w:val="both"/>
        <w:textAlignment w:val="baseline"/>
        <w:rPr>
          <w:color w:val="191919"/>
        </w:rPr>
      </w:pPr>
      <w:r w:rsidRPr="00777FFA">
        <w:rPr>
          <w:color w:val="191919"/>
        </w:rPr>
        <w:t xml:space="preserve">Mancera-Valencia. F:J. (2016). </w:t>
      </w:r>
      <w:r w:rsidRPr="00DD6BEF">
        <w:rPr>
          <w:i/>
          <w:color w:val="191919"/>
        </w:rPr>
        <w:t>Descolonización de las epistemologías locales-regionales desde la pedagogía sociocultural</w:t>
      </w:r>
      <w:r w:rsidRPr="00777FFA">
        <w:rPr>
          <w:color w:val="191919"/>
        </w:rPr>
        <w:t>. Tesis Doctoral. Instituto de Pedagogía Cr</w:t>
      </w:r>
      <w:r w:rsidR="00AD0506">
        <w:rPr>
          <w:color w:val="191919"/>
        </w:rPr>
        <w:t>í</w:t>
      </w:r>
      <w:r w:rsidRPr="00777FFA">
        <w:rPr>
          <w:color w:val="191919"/>
        </w:rPr>
        <w:t xml:space="preserve">tica. Chihuahua, México. 235 pp.  </w:t>
      </w:r>
    </w:p>
    <w:p w14:paraId="3DB73F72" w14:textId="77777777" w:rsidR="00777FFA" w:rsidRDefault="00777FFA" w:rsidP="005205A6">
      <w:pPr>
        <w:pStyle w:val="NormalWeb"/>
        <w:shd w:val="clear" w:color="auto" w:fill="FFFFFF"/>
        <w:spacing w:before="0" w:beforeAutospacing="0" w:after="336" w:afterAutospacing="0" w:line="408" w:lineRule="atLeast"/>
        <w:jc w:val="both"/>
        <w:textAlignment w:val="baseline"/>
        <w:rPr>
          <w:color w:val="191919"/>
        </w:rPr>
      </w:pPr>
      <w:r>
        <w:rPr>
          <w:color w:val="191919"/>
        </w:rPr>
        <w:t xml:space="preserve">Mancera-Valencia, F.J. (2020). </w:t>
      </w:r>
      <w:r w:rsidRPr="00DD6BEF">
        <w:rPr>
          <w:i/>
          <w:color w:val="191919"/>
        </w:rPr>
        <w:t>Patrimonio cultural gastronómico: consideraciones teóricas</w:t>
      </w:r>
      <w:r>
        <w:rPr>
          <w:color w:val="191919"/>
        </w:rPr>
        <w:t xml:space="preserve">, en: </w:t>
      </w:r>
      <w:r w:rsidRPr="00777FFA">
        <w:rPr>
          <w:color w:val="191919"/>
        </w:rPr>
        <w:t>Diversidad. Boletín del Instituto Para el Desarrollo Sustentable Mesoamérica, A.C. No. 18. Año X.</w:t>
      </w:r>
      <w:r>
        <w:rPr>
          <w:color w:val="191919"/>
        </w:rPr>
        <w:t xml:space="preserve"> pp. 26-39.  San Cristóbal de las Casas, Chiapas México.</w:t>
      </w:r>
    </w:p>
    <w:p w14:paraId="0587AEF5" w14:textId="77777777" w:rsidR="00684B23" w:rsidRPr="0054784E" w:rsidRDefault="00684B23" w:rsidP="00684B23">
      <w:pPr>
        <w:pStyle w:val="NormalWeb"/>
        <w:shd w:val="clear" w:color="auto" w:fill="FFFFFF"/>
        <w:spacing w:before="0" w:beforeAutospacing="0" w:after="336" w:afterAutospacing="0" w:line="408" w:lineRule="atLeast"/>
        <w:jc w:val="both"/>
        <w:textAlignment w:val="baseline"/>
        <w:rPr>
          <w:shd w:val="clear" w:color="auto" w:fill="FFFFFF"/>
        </w:rPr>
      </w:pPr>
      <w:r w:rsidRPr="0054784E">
        <w:rPr>
          <w:shd w:val="clear" w:color="auto" w:fill="FFFFFF"/>
        </w:rPr>
        <w:t xml:space="preserve">Saucedo M.A. (2011). </w:t>
      </w:r>
      <w:r w:rsidRPr="00DD6BEF">
        <w:rPr>
          <w:i/>
          <w:shd w:val="clear" w:color="auto" w:fill="FFFFFF"/>
        </w:rPr>
        <w:t>Edukt. México</w:t>
      </w:r>
      <w:r w:rsidRPr="0054784E">
        <w:rPr>
          <w:shd w:val="clear" w:color="auto" w:fill="FFFFFF"/>
        </w:rPr>
        <w:t xml:space="preserve">. Recuperado en: </w:t>
      </w:r>
      <w:hyperlink r:id="rId15" w:history="1">
        <w:r w:rsidRPr="0054784E">
          <w:rPr>
            <w:rStyle w:val="Hipervnculo"/>
            <w:shd w:val="clear" w:color="auto" w:fill="FFFFFF"/>
          </w:rPr>
          <w:t>http://edukt.com.mx/2011/ediciones/el-conversatorio-como-estrategia-educativa/</w:t>
        </w:r>
      </w:hyperlink>
    </w:p>
    <w:p w14:paraId="3A09DE18" w14:textId="77777777" w:rsidR="003E641B" w:rsidRPr="003E641B" w:rsidRDefault="00434ECF" w:rsidP="003E641B">
      <w:pPr>
        <w:pStyle w:val="NormalWeb"/>
        <w:shd w:val="clear" w:color="auto" w:fill="FFFFFF"/>
        <w:spacing w:after="336" w:line="408" w:lineRule="atLeast"/>
        <w:jc w:val="both"/>
        <w:textAlignment w:val="baseline"/>
        <w:rPr>
          <w:color w:val="191919"/>
        </w:rPr>
      </w:pPr>
      <w:r w:rsidRPr="003E641B">
        <w:rPr>
          <w:color w:val="191919"/>
        </w:rPr>
        <w:lastRenderedPageBreak/>
        <w:t xml:space="preserve">Toledo V. M. </w:t>
      </w:r>
      <w:r w:rsidR="003E641B" w:rsidRPr="003E641B">
        <w:rPr>
          <w:color w:val="191919"/>
        </w:rPr>
        <w:t xml:space="preserve">(2003). </w:t>
      </w:r>
      <w:r w:rsidR="003E641B" w:rsidRPr="00DD6BEF">
        <w:rPr>
          <w:i/>
          <w:color w:val="191919"/>
        </w:rPr>
        <w:t>Ecología, espiritualidad y conocimiento. De la sociedad del riesgo a la sociedad sustentable.</w:t>
      </w:r>
      <w:r w:rsidR="003E641B" w:rsidRPr="003E641B">
        <w:rPr>
          <w:color w:val="191919"/>
        </w:rPr>
        <w:t xml:space="preserve"> PUND. Universidad Iberoamericana. México, D.F. 146 pp. </w:t>
      </w:r>
    </w:p>
    <w:p w14:paraId="279A1BDB" w14:textId="77777777" w:rsidR="00635481" w:rsidRPr="0054784E" w:rsidRDefault="003E1A3A" w:rsidP="003E1A3A">
      <w:pPr>
        <w:pStyle w:val="NormalWeb"/>
        <w:shd w:val="clear" w:color="auto" w:fill="FFFFFF"/>
        <w:spacing w:before="0" w:beforeAutospacing="0" w:after="336" w:afterAutospacing="0" w:line="408" w:lineRule="atLeast"/>
        <w:jc w:val="both"/>
        <w:textAlignment w:val="baseline"/>
        <w:rPr>
          <w:i/>
          <w:iCs/>
        </w:rPr>
      </w:pPr>
      <w:r>
        <w:rPr>
          <w:color w:val="191919"/>
        </w:rPr>
        <w:t xml:space="preserve">Toledo V.M. </w:t>
      </w:r>
      <w:r w:rsidR="003E641B" w:rsidRPr="003E641B">
        <w:rPr>
          <w:color w:val="191919"/>
        </w:rPr>
        <w:t xml:space="preserve">y Barrera-Bassols, Narciso. (2008). </w:t>
      </w:r>
      <w:r w:rsidR="003E641B" w:rsidRPr="00DD6BEF">
        <w:rPr>
          <w:i/>
          <w:color w:val="191919"/>
        </w:rPr>
        <w:t>La memoria biocultural. La importancia ecológica de las sabidurías tradicionales</w:t>
      </w:r>
      <w:r w:rsidR="003E641B" w:rsidRPr="003E641B">
        <w:rPr>
          <w:color w:val="191919"/>
        </w:rPr>
        <w:t>. Junta de Andalucía. Consejería de Agricultura y Pesca. Icaria Editorial. Barcelona España. 232 pp.</w:t>
      </w:r>
    </w:p>
    <w:sectPr w:rsidR="00635481" w:rsidRPr="0054784E" w:rsidSect="00BB3E65">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12216" w14:textId="77777777" w:rsidR="00825366" w:rsidRDefault="00825366" w:rsidP="00E01693">
      <w:pPr>
        <w:spacing w:after="0" w:line="240" w:lineRule="auto"/>
      </w:pPr>
      <w:r>
        <w:separator/>
      </w:r>
    </w:p>
  </w:endnote>
  <w:endnote w:type="continuationSeparator" w:id="0">
    <w:p w14:paraId="32B931E6" w14:textId="77777777" w:rsidR="00825366" w:rsidRDefault="00825366" w:rsidP="00E0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635417"/>
      <w:docPartObj>
        <w:docPartGallery w:val="Page Numbers (Bottom of Page)"/>
        <w:docPartUnique/>
      </w:docPartObj>
    </w:sdtPr>
    <w:sdtContent>
      <w:p w14:paraId="38F9B2A2" w14:textId="5D6A7381" w:rsidR="00EC7961" w:rsidRDefault="00EC7961">
        <w:pPr>
          <w:pStyle w:val="Piedepgina"/>
          <w:jc w:val="right"/>
        </w:pPr>
        <w:r>
          <w:fldChar w:fldCharType="begin"/>
        </w:r>
        <w:r>
          <w:instrText>PAGE   \* MERGEFORMAT</w:instrText>
        </w:r>
        <w:r>
          <w:fldChar w:fldCharType="separate"/>
        </w:r>
        <w:r w:rsidRPr="00EC7961">
          <w:rPr>
            <w:noProof/>
            <w:lang w:val="es-ES"/>
          </w:rPr>
          <w:t>44</w:t>
        </w:r>
        <w:r>
          <w:fldChar w:fldCharType="end"/>
        </w:r>
      </w:p>
    </w:sdtContent>
  </w:sdt>
  <w:p w14:paraId="57FC5506" w14:textId="77777777" w:rsidR="00EC7961" w:rsidRDefault="00EC79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7BFA" w14:textId="77777777" w:rsidR="00825366" w:rsidRDefault="00825366" w:rsidP="00E01693">
      <w:pPr>
        <w:spacing w:after="0" w:line="240" w:lineRule="auto"/>
      </w:pPr>
      <w:r>
        <w:separator/>
      </w:r>
    </w:p>
  </w:footnote>
  <w:footnote w:type="continuationSeparator" w:id="0">
    <w:p w14:paraId="0678B361" w14:textId="77777777" w:rsidR="00825366" w:rsidRDefault="00825366" w:rsidP="00E01693">
      <w:pPr>
        <w:spacing w:after="0" w:line="240" w:lineRule="auto"/>
      </w:pPr>
      <w:r>
        <w:continuationSeparator/>
      </w:r>
    </w:p>
  </w:footnote>
  <w:footnote w:id="1">
    <w:p w14:paraId="5DC4AD0A" w14:textId="77777777" w:rsidR="00570F04" w:rsidRPr="00570F04" w:rsidRDefault="00570F04" w:rsidP="00570F04">
      <w:pPr>
        <w:pStyle w:val="Textonotapie"/>
        <w:jc w:val="both"/>
        <w:rPr>
          <w:sz w:val="16"/>
          <w:szCs w:val="16"/>
        </w:rPr>
      </w:pPr>
      <w:r w:rsidRPr="00570F04">
        <w:rPr>
          <w:rStyle w:val="Refdenotaalpie"/>
          <w:sz w:val="16"/>
          <w:szCs w:val="16"/>
        </w:rPr>
        <w:footnoteRef/>
      </w:r>
      <w:r w:rsidRPr="00570F04">
        <w:rPr>
          <w:sz w:val="16"/>
          <w:szCs w:val="16"/>
        </w:rPr>
        <w:t xml:space="preserve"> La Red de Estudios Interdisciplinarios Sobre Medio Ambiente y Conservación del Patrimonio Mexicano está formado por:</w:t>
      </w:r>
      <w:r w:rsidR="004D2F93">
        <w:rPr>
          <w:sz w:val="16"/>
          <w:szCs w:val="16"/>
        </w:rPr>
        <w:t xml:space="preserve"> </w:t>
      </w:r>
      <w:r w:rsidRPr="00570F04">
        <w:rPr>
          <w:sz w:val="16"/>
          <w:szCs w:val="16"/>
        </w:rPr>
        <w:t>1.</w:t>
      </w:r>
      <w:r w:rsidR="004D2F93">
        <w:rPr>
          <w:sz w:val="16"/>
          <w:szCs w:val="16"/>
        </w:rPr>
        <w:t xml:space="preserve"> </w:t>
      </w:r>
      <w:r w:rsidRPr="00570F04">
        <w:rPr>
          <w:sz w:val="16"/>
          <w:szCs w:val="16"/>
        </w:rPr>
        <w:t>El Laboratorio Nacional de Ciencias para la Investigación y Conservación del Patrimonio Cultural (LANCIC) de la UNAM. Los cuerpos académicos de: 2.</w:t>
      </w:r>
      <w:r w:rsidR="004D2F93">
        <w:rPr>
          <w:sz w:val="16"/>
          <w:szCs w:val="16"/>
        </w:rPr>
        <w:t xml:space="preserve"> </w:t>
      </w:r>
      <w:r w:rsidRPr="00570F04">
        <w:rPr>
          <w:sz w:val="16"/>
          <w:szCs w:val="16"/>
        </w:rPr>
        <w:t xml:space="preserve">Arqueología, Etnohistoria y Ecología Humana de la Universidad Autónoma de Campeche (UNACAM-CA-13); </w:t>
      </w:r>
      <w:r>
        <w:rPr>
          <w:sz w:val="16"/>
          <w:szCs w:val="16"/>
        </w:rPr>
        <w:t>3.</w:t>
      </w:r>
      <w:r w:rsidR="004D2F93">
        <w:rPr>
          <w:sz w:val="16"/>
          <w:szCs w:val="16"/>
        </w:rPr>
        <w:t xml:space="preserve"> </w:t>
      </w:r>
      <w:r w:rsidRPr="00570F04">
        <w:rPr>
          <w:sz w:val="16"/>
          <w:szCs w:val="16"/>
        </w:rPr>
        <w:t>Desarrollo y Gestión Intercultural en Educación (CID-CH-04) del Centro de Investigación y Docencia (CID)</w:t>
      </w:r>
      <w:r w:rsidR="004D2F93">
        <w:rPr>
          <w:sz w:val="16"/>
          <w:szCs w:val="16"/>
        </w:rPr>
        <w:t xml:space="preserve"> </w:t>
      </w:r>
      <w:r w:rsidRPr="00570F04">
        <w:rPr>
          <w:sz w:val="16"/>
          <w:szCs w:val="16"/>
        </w:rPr>
        <w:t>(Chihuahua); 4.</w:t>
      </w:r>
      <w:r w:rsidR="004D2F93">
        <w:rPr>
          <w:sz w:val="16"/>
          <w:szCs w:val="16"/>
        </w:rPr>
        <w:t xml:space="preserve"> </w:t>
      </w:r>
      <w:r w:rsidRPr="00570F04">
        <w:rPr>
          <w:sz w:val="16"/>
          <w:szCs w:val="16"/>
        </w:rPr>
        <w:t>Ingeniería de Corrosión y Protección de la Universidad Veracruzana (UV-CA-245); 5.</w:t>
      </w:r>
      <w:r w:rsidR="004D2F93">
        <w:rPr>
          <w:sz w:val="16"/>
          <w:szCs w:val="16"/>
        </w:rPr>
        <w:t xml:space="preserve"> </w:t>
      </w:r>
      <w:r w:rsidRPr="00570F04">
        <w:rPr>
          <w:sz w:val="16"/>
          <w:szCs w:val="16"/>
        </w:rPr>
        <w:t>Ingeniería Ambiental Aplicada al Estudio de Materiales de Interés Histórico y Artístico: Degradación y Conservación de la Universidad Autó</w:t>
      </w:r>
      <w:r>
        <w:rPr>
          <w:sz w:val="16"/>
          <w:szCs w:val="16"/>
        </w:rPr>
        <w:t>noma de Campeche (UNACAM-CA-52);</w:t>
      </w:r>
      <w:r w:rsidRPr="00570F04">
        <w:rPr>
          <w:sz w:val="16"/>
          <w:szCs w:val="16"/>
        </w:rPr>
        <w:t xml:space="preserve"> 6.</w:t>
      </w:r>
      <w:r w:rsidR="004D2F93">
        <w:rPr>
          <w:sz w:val="16"/>
          <w:szCs w:val="16"/>
        </w:rPr>
        <w:t xml:space="preserve"> </w:t>
      </w:r>
      <w:r w:rsidRPr="00570F04">
        <w:rPr>
          <w:sz w:val="16"/>
          <w:szCs w:val="16"/>
        </w:rPr>
        <w:t xml:space="preserve">Estudios </w:t>
      </w:r>
      <w:r>
        <w:rPr>
          <w:sz w:val="16"/>
          <w:szCs w:val="16"/>
        </w:rPr>
        <w:t>A</w:t>
      </w:r>
      <w:r w:rsidRPr="00570F04">
        <w:rPr>
          <w:sz w:val="16"/>
          <w:szCs w:val="16"/>
        </w:rPr>
        <w:t>rqueológicos (UAY-CA-85) de la Universidad Autónoma de Yucatán; 7.</w:t>
      </w:r>
      <w:r w:rsidR="004D2F93">
        <w:rPr>
          <w:sz w:val="16"/>
          <w:szCs w:val="16"/>
        </w:rPr>
        <w:t xml:space="preserve"> </w:t>
      </w:r>
      <w:r w:rsidRPr="00570F04">
        <w:rPr>
          <w:sz w:val="16"/>
          <w:szCs w:val="16"/>
        </w:rPr>
        <w:t xml:space="preserve">Química y Tecnología del Silicio (UGTO-CA-15) de la Universidad de Guanajuato; </w:t>
      </w:r>
      <w:r>
        <w:rPr>
          <w:sz w:val="16"/>
          <w:szCs w:val="16"/>
        </w:rPr>
        <w:t>8.</w:t>
      </w:r>
      <w:r w:rsidR="004D2F93">
        <w:rPr>
          <w:sz w:val="16"/>
          <w:szCs w:val="16"/>
        </w:rPr>
        <w:t xml:space="preserve"> </w:t>
      </w:r>
      <w:r w:rsidRPr="00570F04">
        <w:rPr>
          <w:sz w:val="16"/>
          <w:szCs w:val="16"/>
        </w:rPr>
        <w:t>El Consejo Superior de Investigaciones Científicas de España; 9.</w:t>
      </w:r>
      <w:r w:rsidR="004D2F93">
        <w:rPr>
          <w:sz w:val="16"/>
          <w:szCs w:val="16"/>
        </w:rPr>
        <w:t xml:space="preserve"> </w:t>
      </w:r>
      <w:r w:rsidRPr="00570F04">
        <w:rPr>
          <w:sz w:val="16"/>
          <w:szCs w:val="16"/>
        </w:rPr>
        <w:t>Natural, Environmental and Antrophic</w:t>
      </w:r>
      <w:r w:rsidR="004D2F93">
        <w:rPr>
          <w:sz w:val="16"/>
          <w:szCs w:val="16"/>
        </w:rPr>
        <w:t xml:space="preserve"> </w:t>
      </w:r>
      <w:r w:rsidRPr="00570F04">
        <w:rPr>
          <w:sz w:val="16"/>
          <w:szCs w:val="16"/>
        </w:rPr>
        <w:t>Hazard</w:t>
      </w:r>
      <w:r w:rsidR="004D2F93">
        <w:rPr>
          <w:sz w:val="16"/>
          <w:szCs w:val="16"/>
        </w:rPr>
        <w:t xml:space="preserve"> </w:t>
      </w:r>
      <w:r w:rsidRPr="00570F04">
        <w:rPr>
          <w:sz w:val="16"/>
          <w:szCs w:val="16"/>
        </w:rPr>
        <w:t>on Cultural Heritage de la Universidad de Boloña, Italia.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146"/>
      <w:gridCol w:w="4882"/>
      <w:gridCol w:w="2880"/>
    </w:tblGrid>
    <w:tr w:rsidR="00CC1B29" w14:paraId="03E888B4" w14:textId="77777777" w:rsidTr="00A70A2F">
      <w:tc>
        <w:tcPr>
          <w:tcW w:w="876" w:type="dxa"/>
          <w:tcBorders>
            <w:top w:val="nil"/>
            <w:left w:val="nil"/>
            <w:bottom w:val="nil"/>
            <w:right w:val="nil"/>
          </w:tcBorders>
          <w:vAlign w:val="bottom"/>
        </w:tcPr>
        <w:p w14:paraId="42367266" w14:textId="77777777" w:rsidR="00CC1B29" w:rsidRPr="00FA0A9C" w:rsidRDefault="00CC1B29" w:rsidP="00CC1B29">
          <w:pPr>
            <w:pStyle w:val="Encabezado"/>
            <w:rPr>
              <w:sz w:val="20"/>
              <w:szCs w:val="20"/>
            </w:rPr>
          </w:pPr>
          <w:r>
            <w:rPr>
              <w:noProof/>
              <w:lang w:eastAsia="zh-CN"/>
            </w:rPr>
            <w:drawing>
              <wp:inline distT="0" distB="0" distL="0" distR="0" wp14:anchorId="0AD1025D" wp14:editId="0F545A44">
                <wp:extent cx="590550" cy="590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4882" w:type="dxa"/>
          <w:tcBorders>
            <w:top w:val="nil"/>
            <w:left w:val="nil"/>
            <w:bottom w:val="nil"/>
            <w:right w:val="nil"/>
          </w:tcBorders>
        </w:tcPr>
        <w:p w14:paraId="3DCF8121" w14:textId="77777777" w:rsidR="00CC1B29" w:rsidRDefault="00CC1B29" w:rsidP="00CC1B29">
          <w:pPr>
            <w:pStyle w:val="Encabezado"/>
            <w:rPr>
              <w:sz w:val="20"/>
              <w:szCs w:val="20"/>
            </w:rPr>
          </w:pPr>
          <w:r w:rsidRPr="00FA0A9C">
            <w:rPr>
              <w:sz w:val="20"/>
              <w:szCs w:val="20"/>
            </w:rPr>
            <w:t>Naturaleza y Tecnología</w:t>
          </w:r>
        </w:p>
        <w:p w14:paraId="5C99B32A" w14:textId="77777777" w:rsidR="00CC1B29" w:rsidRDefault="00CC1B29" w:rsidP="00CC1B29">
          <w:pPr>
            <w:pStyle w:val="Encabezado"/>
            <w:rPr>
              <w:sz w:val="20"/>
              <w:szCs w:val="20"/>
            </w:rPr>
          </w:pPr>
          <w:r>
            <w:rPr>
              <w:sz w:val="20"/>
              <w:szCs w:val="20"/>
            </w:rPr>
            <w:t>Enero-Junio 2020</w:t>
          </w:r>
        </w:p>
        <w:p w14:paraId="0F7B4CD8" w14:textId="77777777" w:rsidR="00CC1B29" w:rsidRDefault="00CC1B29" w:rsidP="00CC1B29">
          <w:pPr>
            <w:pStyle w:val="Encabezado"/>
            <w:rPr>
              <w:sz w:val="20"/>
              <w:szCs w:val="20"/>
            </w:rPr>
          </w:pPr>
          <w:r>
            <w:rPr>
              <w:sz w:val="20"/>
              <w:szCs w:val="20"/>
            </w:rPr>
            <w:t>ISSN 2007-672X</w:t>
          </w:r>
        </w:p>
        <w:p w14:paraId="083FB43E" w14:textId="77777777" w:rsidR="00CC1B29" w:rsidRDefault="00CC1B29" w:rsidP="00CC1B29">
          <w:pPr>
            <w:pStyle w:val="Encabezado"/>
          </w:pPr>
          <w:r>
            <w:rPr>
              <w:sz w:val="20"/>
              <w:szCs w:val="20"/>
            </w:rPr>
            <w:t>Universidad de Guanajuato</w:t>
          </w:r>
        </w:p>
      </w:tc>
      <w:tc>
        <w:tcPr>
          <w:tcW w:w="2880" w:type="dxa"/>
          <w:tcBorders>
            <w:top w:val="nil"/>
            <w:left w:val="nil"/>
            <w:bottom w:val="nil"/>
            <w:right w:val="nil"/>
          </w:tcBorders>
        </w:tcPr>
        <w:p w14:paraId="0EF263BA" w14:textId="77777777" w:rsidR="00CC1B29" w:rsidRDefault="00CC1B29" w:rsidP="00CC1B29">
          <w:pPr>
            <w:pStyle w:val="Encabezado"/>
          </w:pPr>
        </w:p>
      </w:tc>
    </w:tr>
  </w:tbl>
  <w:p w14:paraId="0DC8F4B0" w14:textId="77777777" w:rsidR="00CC1B29" w:rsidRDefault="00CC1B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F27E5"/>
    <w:multiLevelType w:val="hybridMultilevel"/>
    <w:tmpl w:val="ABC646A6"/>
    <w:lvl w:ilvl="0" w:tplc="CEE4901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EE5BB3"/>
    <w:multiLevelType w:val="hybridMultilevel"/>
    <w:tmpl w:val="87646B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E62708"/>
    <w:multiLevelType w:val="hybridMultilevel"/>
    <w:tmpl w:val="E67011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114860"/>
    <w:multiLevelType w:val="hybridMultilevel"/>
    <w:tmpl w:val="BE4AAF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4A"/>
    <w:rsid w:val="0000276F"/>
    <w:rsid w:val="000044FC"/>
    <w:rsid w:val="000176CF"/>
    <w:rsid w:val="00044762"/>
    <w:rsid w:val="00053B37"/>
    <w:rsid w:val="00076D15"/>
    <w:rsid w:val="00090EB0"/>
    <w:rsid w:val="000C352D"/>
    <w:rsid w:val="000E701C"/>
    <w:rsid w:val="00117F29"/>
    <w:rsid w:val="00140D32"/>
    <w:rsid w:val="00156A4F"/>
    <w:rsid w:val="00163277"/>
    <w:rsid w:val="00195A18"/>
    <w:rsid w:val="00197809"/>
    <w:rsid w:val="001B071A"/>
    <w:rsid w:val="001D24A2"/>
    <w:rsid w:val="001D37B2"/>
    <w:rsid w:val="001F7C81"/>
    <w:rsid w:val="0020457B"/>
    <w:rsid w:val="002364AD"/>
    <w:rsid w:val="00243F17"/>
    <w:rsid w:val="00244EFF"/>
    <w:rsid w:val="002458F3"/>
    <w:rsid w:val="00266428"/>
    <w:rsid w:val="002833D4"/>
    <w:rsid w:val="00283D2E"/>
    <w:rsid w:val="002E499C"/>
    <w:rsid w:val="002F37B7"/>
    <w:rsid w:val="002F565A"/>
    <w:rsid w:val="00311907"/>
    <w:rsid w:val="003125F5"/>
    <w:rsid w:val="00396263"/>
    <w:rsid w:val="003B7F7F"/>
    <w:rsid w:val="003E1A3A"/>
    <w:rsid w:val="003E641B"/>
    <w:rsid w:val="003F1A44"/>
    <w:rsid w:val="00407B63"/>
    <w:rsid w:val="00427438"/>
    <w:rsid w:val="00434ECF"/>
    <w:rsid w:val="0044089E"/>
    <w:rsid w:val="00490A3F"/>
    <w:rsid w:val="004B1DC1"/>
    <w:rsid w:val="004C5124"/>
    <w:rsid w:val="004D2F93"/>
    <w:rsid w:val="004D6265"/>
    <w:rsid w:val="004F0C4F"/>
    <w:rsid w:val="004F6425"/>
    <w:rsid w:val="0050290F"/>
    <w:rsid w:val="005205A6"/>
    <w:rsid w:val="00521F7C"/>
    <w:rsid w:val="00534C1A"/>
    <w:rsid w:val="005402EA"/>
    <w:rsid w:val="0054196D"/>
    <w:rsid w:val="00545C8E"/>
    <w:rsid w:val="0054784E"/>
    <w:rsid w:val="00563C98"/>
    <w:rsid w:val="00570F04"/>
    <w:rsid w:val="0057219D"/>
    <w:rsid w:val="00575EA1"/>
    <w:rsid w:val="005D259D"/>
    <w:rsid w:val="00635481"/>
    <w:rsid w:val="00635B61"/>
    <w:rsid w:val="00684B23"/>
    <w:rsid w:val="006B0297"/>
    <w:rsid w:val="006D5910"/>
    <w:rsid w:val="006F2A20"/>
    <w:rsid w:val="00734D3B"/>
    <w:rsid w:val="0073610B"/>
    <w:rsid w:val="00770314"/>
    <w:rsid w:val="00777FFA"/>
    <w:rsid w:val="007B7A84"/>
    <w:rsid w:val="007C1FAA"/>
    <w:rsid w:val="007D25D3"/>
    <w:rsid w:val="00800BF7"/>
    <w:rsid w:val="00825366"/>
    <w:rsid w:val="008418DA"/>
    <w:rsid w:val="0085599E"/>
    <w:rsid w:val="008702F1"/>
    <w:rsid w:val="00891D46"/>
    <w:rsid w:val="008B21BD"/>
    <w:rsid w:val="008D0572"/>
    <w:rsid w:val="008D0B4A"/>
    <w:rsid w:val="008E4642"/>
    <w:rsid w:val="00915BC4"/>
    <w:rsid w:val="00930F93"/>
    <w:rsid w:val="00934F54"/>
    <w:rsid w:val="00966202"/>
    <w:rsid w:val="00990B6A"/>
    <w:rsid w:val="00993490"/>
    <w:rsid w:val="00996078"/>
    <w:rsid w:val="009B682A"/>
    <w:rsid w:val="009C05C4"/>
    <w:rsid w:val="009C4F5A"/>
    <w:rsid w:val="009C70F8"/>
    <w:rsid w:val="00A06BA7"/>
    <w:rsid w:val="00A06F9A"/>
    <w:rsid w:val="00A45D7B"/>
    <w:rsid w:val="00A63CA2"/>
    <w:rsid w:val="00A905EF"/>
    <w:rsid w:val="00AA558D"/>
    <w:rsid w:val="00AD0506"/>
    <w:rsid w:val="00B06A93"/>
    <w:rsid w:val="00B12301"/>
    <w:rsid w:val="00B25B52"/>
    <w:rsid w:val="00B40956"/>
    <w:rsid w:val="00BA107E"/>
    <w:rsid w:val="00BB3E65"/>
    <w:rsid w:val="00BB4CFD"/>
    <w:rsid w:val="00BC40D9"/>
    <w:rsid w:val="00BE5786"/>
    <w:rsid w:val="00C0792D"/>
    <w:rsid w:val="00C20137"/>
    <w:rsid w:val="00C3197A"/>
    <w:rsid w:val="00C42F79"/>
    <w:rsid w:val="00C45909"/>
    <w:rsid w:val="00C666FC"/>
    <w:rsid w:val="00C73327"/>
    <w:rsid w:val="00CC1B29"/>
    <w:rsid w:val="00CC73A5"/>
    <w:rsid w:val="00D137A4"/>
    <w:rsid w:val="00D36806"/>
    <w:rsid w:val="00D51F29"/>
    <w:rsid w:val="00D774B0"/>
    <w:rsid w:val="00D836B5"/>
    <w:rsid w:val="00D947D9"/>
    <w:rsid w:val="00DA3171"/>
    <w:rsid w:val="00DA4743"/>
    <w:rsid w:val="00DC011E"/>
    <w:rsid w:val="00DC16CB"/>
    <w:rsid w:val="00DD6BEF"/>
    <w:rsid w:val="00E01693"/>
    <w:rsid w:val="00E15385"/>
    <w:rsid w:val="00E473CB"/>
    <w:rsid w:val="00E638A5"/>
    <w:rsid w:val="00E64AFA"/>
    <w:rsid w:val="00EA55F6"/>
    <w:rsid w:val="00EB525C"/>
    <w:rsid w:val="00EC35D0"/>
    <w:rsid w:val="00EC7961"/>
    <w:rsid w:val="00EE46F6"/>
    <w:rsid w:val="00F152F8"/>
    <w:rsid w:val="00F277F3"/>
    <w:rsid w:val="00F445C7"/>
    <w:rsid w:val="00F86A46"/>
    <w:rsid w:val="00FC09A8"/>
    <w:rsid w:val="00FC4037"/>
    <w:rsid w:val="00FE4235"/>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2A63"/>
  <w15:docId w15:val="{0A004DAC-A808-4CFD-811D-3EA99433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25C"/>
    <w:rPr>
      <w:color w:val="0563C1" w:themeColor="hyperlink"/>
      <w:u w:val="single"/>
    </w:rPr>
  </w:style>
  <w:style w:type="character" w:customStyle="1" w:styleId="Mencinsinresolver1">
    <w:name w:val="Mención sin resolver1"/>
    <w:basedOn w:val="Fuentedeprrafopredeter"/>
    <w:uiPriority w:val="99"/>
    <w:semiHidden/>
    <w:unhideWhenUsed/>
    <w:rsid w:val="00EB525C"/>
    <w:rPr>
      <w:color w:val="605E5C"/>
      <w:shd w:val="clear" w:color="auto" w:fill="E1DFDD"/>
    </w:rPr>
  </w:style>
  <w:style w:type="paragraph" w:styleId="NormalWeb">
    <w:name w:val="Normal (Web)"/>
    <w:basedOn w:val="Normal"/>
    <w:uiPriority w:val="99"/>
    <w:unhideWhenUsed/>
    <w:rsid w:val="005205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016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1693"/>
    <w:rPr>
      <w:sz w:val="20"/>
      <w:szCs w:val="20"/>
    </w:rPr>
  </w:style>
  <w:style w:type="character" w:styleId="Refdenotaalpie">
    <w:name w:val="footnote reference"/>
    <w:basedOn w:val="Fuentedeprrafopredeter"/>
    <w:uiPriority w:val="99"/>
    <w:semiHidden/>
    <w:unhideWhenUsed/>
    <w:rsid w:val="00E01693"/>
    <w:rPr>
      <w:vertAlign w:val="superscript"/>
    </w:rPr>
  </w:style>
  <w:style w:type="character" w:styleId="Refdecomentario">
    <w:name w:val="annotation reference"/>
    <w:basedOn w:val="Fuentedeprrafopredeter"/>
    <w:uiPriority w:val="99"/>
    <w:semiHidden/>
    <w:unhideWhenUsed/>
    <w:rsid w:val="00156A4F"/>
    <w:rPr>
      <w:sz w:val="16"/>
      <w:szCs w:val="16"/>
    </w:rPr>
  </w:style>
  <w:style w:type="paragraph" w:styleId="Textocomentario">
    <w:name w:val="annotation text"/>
    <w:basedOn w:val="Normal"/>
    <w:link w:val="TextocomentarioCar"/>
    <w:uiPriority w:val="99"/>
    <w:semiHidden/>
    <w:unhideWhenUsed/>
    <w:rsid w:val="00156A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A4F"/>
    <w:rPr>
      <w:sz w:val="20"/>
      <w:szCs w:val="20"/>
    </w:rPr>
  </w:style>
  <w:style w:type="paragraph" w:styleId="Asuntodelcomentario">
    <w:name w:val="annotation subject"/>
    <w:basedOn w:val="Textocomentario"/>
    <w:next w:val="Textocomentario"/>
    <w:link w:val="AsuntodelcomentarioCar"/>
    <w:uiPriority w:val="99"/>
    <w:semiHidden/>
    <w:unhideWhenUsed/>
    <w:rsid w:val="00156A4F"/>
    <w:rPr>
      <w:b/>
      <w:bCs/>
    </w:rPr>
  </w:style>
  <w:style w:type="character" w:customStyle="1" w:styleId="AsuntodelcomentarioCar">
    <w:name w:val="Asunto del comentario Car"/>
    <w:basedOn w:val="TextocomentarioCar"/>
    <w:link w:val="Asuntodelcomentario"/>
    <w:uiPriority w:val="99"/>
    <w:semiHidden/>
    <w:rsid w:val="00156A4F"/>
    <w:rPr>
      <w:b/>
      <w:bCs/>
      <w:sz w:val="20"/>
      <w:szCs w:val="20"/>
    </w:rPr>
  </w:style>
  <w:style w:type="paragraph" w:styleId="Textodeglobo">
    <w:name w:val="Balloon Text"/>
    <w:basedOn w:val="Normal"/>
    <w:link w:val="TextodegloboCar"/>
    <w:uiPriority w:val="99"/>
    <w:semiHidden/>
    <w:unhideWhenUsed/>
    <w:rsid w:val="00156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A4F"/>
    <w:rPr>
      <w:rFonts w:ascii="Tahoma" w:hAnsi="Tahoma" w:cs="Tahoma"/>
      <w:sz w:val="16"/>
      <w:szCs w:val="16"/>
    </w:rPr>
  </w:style>
  <w:style w:type="paragraph" w:styleId="Encabezado">
    <w:name w:val="header"/>
    <w:basedOn w:val="Normal"/>
    <w:link w:val="EncabezadoCar"/>
    <w:uiPriority w:val="99"/>
    <w:unhideWhenUsed/>
    <w:rsid w:val="00CC1B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B29"/>
  </w:style>
  <w:style w:type="paragraph" w:styleId="Piedepgina">
    <w:name w:val="footer"/>
    <w:basedOn w:val="Normal"/>
    <w:link w:val="PiedepginaCar"/>
    <w:uiPriority w:val="99"/>
    <w:unhideWhenUsed/>
    <w:rsid w:val="00CC1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B29"/>
  </w:style>
  <w:style w:type="table" w:styleId="Tablaconcuadrcula">
    <w:name w:val="Table Grid"/>
    <w:basedOn w:val="Tablanormal"/>
    <w:uiPriority w:val="59"/>
    <w:rsid w:val="00CC1B29"/>
    <w:pPr>
      <w:spacing w:after="0" w:line="240" w:lineRule="auto"/>
    </w:pPr>
    <w:rPr>
      <w:rFonts w:ascii="Times New Roman" w:eastAsiaTheme="minorEastAsia" w:hAnsi="Times New Roman" w:cs="Times New Roman"/>
      <w:sz w:val="24"/>
      <w:szCs w:val="24"/>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60172">
      <w:bodyDiv w:val="1"/>
      <w:marLeft w:val="0"/>
      <w:marRight w:val="0"/>
      <w:marTop w:val="0"/>
      <w:marBottom w:val="0"/>
      <w:divBdr>
        <w:top w:val="none" w:sz="0" w:space="0" w:color="auto"/>
        <w:left w:val="none" w:sz="0" w:space="0" w:color="auto"/>
        <w:bottom w:val="none" w:sz="0" w:space="0" w:color="auto"/>
        <w:right w:val="none" w:sz="0" w:space="0" w:color="auto"/>
      </w:divBdr>
    </w:div>
    <w:div w:id="689337200">
      <w:bodyDiv w:val="1"/>
      <w:marLeft w:val="0"/>
      <w:marRight w:val="0"/>
      <w:marTop w:val="0"/>
      <w:marBottom w:val="0"/>
      <w:divBdr>
        <w:top w:val="none" w:sz="0" w:space="0" w:color="auto"/>
        <w:left w:val="none" w:sz="0" w:space="0" w:color="auto"/>
        <w:bottom w:val="none" w:sz="0" w:space="0" w:color="auto"/>
        <w:right w:val="none" w:sz="0" w:space="0" w:color="auto"/>
      </w:divBdr>
    </w:div>
    <w:div w:id="730084087">
      <w:bodyDiv w:val="1"/>
      <w:marLeft w:val="0"/>
      <w:marRight w:val="0"/>
      <w:marTop w:val="0"/>
      <w:marBottom w:val="0"/>
      <w:divBdr>
        <w:top w:val="none" w:sz="0" w:space="0" w:color="auto"/>
        <w:left w:val="none" w:sz="0" w:space="0" w:color="auto"/>
        <w:bottom w:val="none" w:sz="0" w:space="0" w:color="auto"/>
        <w:right w:val="none" w:sz="0" w:space="0" w:color="auto"/>
      </w:divBdr>
    </w:div>
    <w:div w:id="1065959198">
      <w:bodyDiv w:val="1"/>
      <w:marLeft w:val="0"/>
      <w:marRight w:val="0"/>
      <w:marTop w:val="0"/>
      <w:marBottom w:val="0"/>
      <w:divBdr>
        <w:top w:val="none" w:sz="0" w:space="0" w:color="auto"/>
        <w:left w:val="none" w:sz="0" w:space="0" w:color="auto"/>
        <w:bottom w:val="none" w:sz="0" w:space="0" w:color="auto"/>
        <w:right w:val="none" w:sz="0" w:space="0" w:color="auto"/>
      </w:divBdr>
    </w:div>
    <w:div w:id="20408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ico.mancera@cid.edu.mx" TargetMode="External"/><Relationship Id="rId13" Type="http://schemas.openxmlformats.org/officeDocument/2006/relationships/hyperlink" Target="https://universidadesazules.org/author/universidadesaz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dukt.com.mx/2011/ediciones/el-conversatorio-como-estrategia-educativa/" TargetMode="External"/><Relationship Id="rId10" Type="http://schemas.openxmlformats.org/officeDocument/2006/relationships/hyperlink" Target="mailto:francisco.ortiz@cid.edu.mx" TargetMode="External"/><Relationship Id="rId4" Type="http://schemas.openxmlformats.org/officeDocument/2006/relationships/settings" Target="settings.xml"/><Relationship Id="rId9" Type="http://schemas.openxmlformats.org/officeDocument/2006/relationships/hyperlink" Target="mailto:g.alvarez@ugto.mx" TargetMode="External"/><Relationship Id="rId14" Type="http://schemas.openxmlformats.org/officeDocument/2006/relationships/hyperlink" Target="https://universidadesazules.org/2018/09/21/los-conversatorios-como-estrategia-educativa-innov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E88A-6B82-4FC6-A02B-9E7AE26A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5037</Words>
  <Characters>25388</Characters>
  <Application>Microsoft Office Word</Application>
  <DocSecurity>0</DocSecurity>
  <Lines>818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g.alvarez</dc:creator>
  <cp:lastModifiedBy>SONY</cp:lastModifiedBy>
  <cp:revision>17</cp:revision>
  <dcterms:created xsi:type="dcterms:W3CDTF">2020-07-01T21:22:00Z</dcterms:created>
  <dcterms:modified xsi:type="dcterms:W3CDTF">2020-07-23T02:38:00Z</dcterms:modified>
</cp:coreProperties>
</file>