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AA98" w14:textId="77777777" w:rsidR="006541C1" w:rsidRDefault="006541C1" w:rsidP="006541C1"/>
    <w:p w14:paraId="3543841A" w14:textId="51C193D9" w:rsidR="006541C1" w:rsidRPr="00AB32A2" w:rsidRDefault="006541C1" w:rsidP="00AD6028">
      <w:pPr>
        <w:spacing w:line="240" w:lineRule="auto"/>
        <w:ind w:right="51"/>
        <w:jc w:val="center"/>
        <w:rPr>
          <w:rFonts w:ascii="Times New Roman" w:hAnsi="Times New Roman" w:cs="Times New Roman"/>
          <w:b/>
          <w:bCs/>
          <w:sz w:val="24"/>
          <w:szCs w:val="24"/>
        </w:rPr>
      </w:pPr>
      <w:r w:rsidRPr="00AB32A2">
        <w:rPr>
          <w:rFonts w:ascii="Times New Roman" w:hAnsi="Times New Roman" w:cs="Times New Roman"/>
          <w:b/>
          <w:bCs/>
          <w:sz w:val="24"/>
          <w:szCs w:val="24"/>
        </w:rPr>
        <w:t>“</w:t>
      </w:r>
      <w:r w:rsidR="00434CF3" w:rsidRPr="00434CF3">
        <w:rPr>
          <w:rFonts w:ascii="Times New Roman" w:hAnsi="Times New Roman" w:cs="Times New Roman"/>
          <w:b/>
          <w:bCs/>
          <w:sz w:val="24"/>
          <w:szCs w:val="24"/>
        </w:rPr>
        <w:t>ESTUDIOS DE ACOPLAMIENTO MOLECULAR DE DERIVADOS</w:t>
      </w:r>
      <w:r w:rsidR="00AD6028">
        <w:rPr>
          <w:rFonts w:ascii="Times New Roman" w:hAnsi="Times New Roman" w:cs="Times New Roman"/>
          <w:b/>
          <w:bCs/>
          <w:sz w:val="24"/>
          <w:szCs w:val="24"/>
        </w:rPr>
        <w:t xml:space="preserve"> </w:t>
      </w:r>
      <w:r w:rsidR="00434CF3" w:rsidRPr="00434CF3">
        <w:rPr>
          <w:rFonts w:ascii="Times New Roman" w:hAnsi="Times New Roman" w:cs="Times New Roman"/>
          <w:b/>
          <w:bCs/>
          <w:sz w:val="24"/>
          <w:szCs w:val="24"/>
        </w:rPr>
        <w:t>DE FENILAMINOPIRIMIDINA COMO POSIBLES INHIBIDORES DE LA PROTEASA PRINCIPAL DEL SARS-CoV-2</w:t>
      </w:r>
      <w:r w:rsidRPr="00AB32A2">
        <w:rPr>
          <w:rFonts w:ascii="Times New Roman" w:hAnsi="Times New Roman" w:cs="Times New Roman"/>
          <w:b/>
          <w:bCs/>
          <w:sz w:val="24"/>
          <w:szCs w:val="24"/>
        </w:rPr>
        <w:t>”</w:t>
      </w:r>
    </w:p>
    <w:p w14:paraId="25D2F6A1" w14:textId="5D56A94A" w:rsidR="008F46A2" w:rsidRPr="008F46A2" w:rsidRDefault="00434CF3" w:rsidP="008F46A2">
      <w:pPr>
        <w:spacing w:line="360" w:lineRule="auto"/>
        <w:ind w:right="49"/>
        <w:jc w:val="center"/>
        <w:rPr>
          <w:rFonts w:ascii="Times New Roman" w:hAnsi="Times New Roman" w:cs="Times New Roman"/>
        </w:rPr>
      </w:pPr>
      <w:r>
        <w:rPr>
          <w:rFonts w:ascii="Times New Roman" w:hAnsi="Times New Roman" w:cs="Times New Roman"/>
        </w:rPr>
        <w:t>Abel Suárez-Castro</w:t>
      </w:r>
      <w:r w:rsidR="006541C1" w:rsidRPr="006A2C46">
        <w:rPr>
          <w:rFonts w:ascii="Times New Roman" w:hAnsi="Times New Roman" w:cs="Times New Roman"/>
          <w:vertAlign w:val="superscript"/>
        </w:rPr>
        <w:t>a,*</w:t>
      </w:r>
      <w:r w:rsidR="006541C1" w:rsidRPr="006A2C46">
        <w:rPr>
          <w:rFonts w:ascii="Times New Roman" w:hAnsi="Times New Roman" w:cs="Times New Roman"/>
        </w:rPr>
        <w:t xml:space="preserve">, </w:t>
      </w:r>
      <w:r w:rsidR="008F46A2" w:rsidRPr="008F46A2">
        <w:rPr>
          <w:rFonts w:ascii="Times New Roman" w:hAnsi="Times New Roman" w:cs="Times New Roman"/>
        </w:rPr>
        <w:t>Valeria Muñoz-Gutiérrez</w:t>
      </w:r>
      <w:r w:rsidR="008F46A2" w:rsidRPr="008F46A2">
        <w:rPr>
          <w:rFonts w:ascii="Times New Roman" w:hAnsi="Times New Roman" w:cs="Times New Roman"/>
          <w:vertAlign w:val="superscript"/>
        </w:rPr>
        <w:t xml:space="preserve"> </w:t>
      </w:r>
      <w:r w:rsidR="008F46A2" w:rsidRPr="006A2C46">
        <w:rPr>
          <w:rFonts w:ascii="Times New Roman" w:hAnsi="Times New Roman" w:cs="Times New Roman"/>
          <w:vertAlign w:val="superscript"/>
        </w:rPr>
        <w:t>a</w:t>
      </w:r>
      <w:r w:rsidR="008F46A2" w:rsidRPr="008F46A2">
        <w:rPr>
          <w:rFonts w:ascii="Times New Roman" w:hAnsi="Times New Roman" w:cs="Times New Roman"/>
        </w:rPr>
        <w:t>, Ma. Guadalupe Villa-López</w:t>
      </w:r>
      <w:r w:rsidR="008F46A2" w:rsidRPr="008F46A2">
        <w:rPr>
          <w:rFonts w:ascii="Times New Roman" w:hAnsi="Times New Roman" w:cs="Times New Roman"/>
          <w:vertAlign w:val="superscript"/>
        </w:rPr>
        <w:t xml:space="preserve"> </w:t>
      </w:r>
      <w:r w:rsidR="008F46A2" w:rsidRPr="006A2C46">
        <w:rPr>
          <w:rFonts w:ascii="Times New Roman" w:hAnsi="Times New Roman" w:cs="Times New Roman"/>
          <w:vertAlign w:val="superscript"/>
        </w:rPr>
        <w:t>a</w:t>
      </w:r>
      <w:r w:rsidR="008F46A2" w:rsidRPr="008F46A2">
        <w:rPr>
          <w:rFonts w:ascii="Times New Roman" w:hAnsi="Times New Roman" w:cs="Times New Roman"/>
        </w:rPr>
        <w:t xml:space="preserve">, </w:t>
      </w:r>
    </w:p>
    <w:p w14:paraId="7A2FAF16" w14:textId="713F4B28" w:rsidR="006541C1" w:rsidRPr="006A2C46" w:rsidRDefault="008F46A2" w:rsidP="008F46A2">
      <w:pPr>
        <w:spacing w:line="360" w:lineRule="auto"/>
        <w:ind w:right="49"/>
        <w:jc w:val="center"/>
        <w:rPr>
          <w:rFonts w:ascii="Times New Roman" w:hAnsi="Times New Roman" w:cs="Times New Roman"/>
        </w:rPr>
      </w:pPr>
      <w:r w:rsidRPr="008F46A2">
        <w:rPr>
          <w:rFonts w:ascii="Times New Roman" w:hAnsi="Times New Roman" w:cs="Times New Roman"/>
        </w:rPr>
        <w:t>Luis Chacón-García</w:t>
      </w:r>
      <w:r w:rsidRPr="008F46A2">
        <w:rPr>
          <w:rFonts w:ascii="Times New Roman" w:hAnsi="Times New Roman" w:cs="Times New Roman"/>
          <w:vertAlign w:val="superscript"/>
        </w:rPr>
        <w:t xml:space="preserve"> </w:t>
      </w:r>
      <w:r w:rsidRPr="006A2C46">
        <w:rPr>
          <w:rFonts w:ascii="Times New Roman" w:hAnsi="Times New Roman" w:cs="Times New Roman"/>
          <w:vertAlign w:val="superscript"/>
        </w:rPr>
        <w:t>a</w:t>
      </w:r>
      <w:r w:rsidRPr="008F46A2">
        <w:rPr>
          <w:rFonts w:ascii="Times New Roman" w:hAnsi="Times New Roman" w:cs="Times New Roman"/>
        </w:rPr>
        <w:t xml:space="preserve"> y Carlos Jesús Cortes-García</w:t>
      </w:r>
      <w:r w:rsidR="00624120" w:rsidRPr="00624120">
        <w:rPr>
          <w:rFonts w:ascii="Times New Roman" w:hAnsi="Times New Roman" w:cs="Times New Roman"/>
          <w:vertAlign w:val="superscript"/>
        </w:rPr>
        <w:t xml:space="preserve"> </w:t>
      </w:r>
      <w:r w:rsidR="00624120" w:rsidRPr="006A2C46">
        <w:rPr>
          <w:rFonts w:ascii="Times New Roman" w:hAnsi="Times New Roman" w:cs="Times New Roman"/>
          <w:vertAlign w:val="superscript"/>
        </w:rPr>
        <w:t>a</w:t>
      </w:r>
      <w:r w:rsidR="00624120" w:rsidRPr="00624120">
        <w:rPr>
          <w:rFonts w:ascii="Times New Roman" w:hAnsi="Times New Roman" w:cs="Times New Roman"/>
        </w:rPr>
        <w:t>.</w:t>
      </w:r>
    </w:p>
    <w:p w14:paraId="75ABF869" w14:textId="5AF41219" w:rsidR="006541C1" w:rsidRPr="00F660DA" w:rsidRDefault="00F660DA" w:rsidP="00F660DA">
      <w:pPr>
        <w:spacing w:line="360" w:lineRule="auto"/>
        <w:ind w:right="49"/>
        <w:jc w:val="center"/>
        <w:rPr>
          <w:rFonts w:ascii="Times New Roman" w:hAnsi="Times New Roman" w:cs="Times New Roman"/>
        </w:rPr>
      </w:pPr>
      <w:r w:rsidRPr="00F660DA">
        <w:rPr>
          <w:rFonts w:ascii="Times New Roman" w:hAnsi="Times New Roman" w:cs="Times New Roman"/>
          <w:vertAlign w:val="superscript"/>
        </w:rPr>
        <w:t>a</w:t>
      </w:r>
      <w:r>
        <w:rPr>
          <w:rFonts w:ascii="Times New Roman" w:hAnsi="Times New Roman" w:cs="Times New Roman"/>
          <w:vertAlign w:val="superscript"/>
        </w:rPr>
        <w:t xml:space="preserve"> </w:t>
      </w:r>
      <w:r w:rsidRPr="00F660DA">
        <w:rPr>
          <w:rFonts w:ascii="Times New Roman" w:hAnsi="Times New Roman" w:cs="Times New Roman"/>
        </w:rPr>
        <w:t>Laboratorio de Diseño Molecular, Instituto de Investigaciones Químico-Biológicas, Universidad Michoacana</w:t>
      </w:r>
      <w:r>
        <w:rPr>
          <w:rFonts w:ascii="Times New Roman" w:hAnsi="Times New Roman" w:cs="Times New Roman"/>
        </w:rPr>
        <w:t xml:space="preserve"> </w:t>
      </w:r>
      <w:r w:rsidRPr="00F660DA">
        <w:rPr>
          <w:rFonts w:ascii="Times New Roman" w:hAnsi="Times New Roman" w:cs="Times New Roman"/>
        </w:rPr>
        <w:t>de San Nicolás de Hidalgo, Ciudad Universitaria, C.P. 58033 Morelia, Michoacán, M</w:t>
      </w:r>
      <w:r>
        <w:rPr>
          <w:rFonts w:ascii="Times New Roman" w:hAnsi="Times New Roman" w:cs="Times New Roman"/>
        </w:rPr>
        <w:t>é</w:t>
      </w:r>
      <w:r w:rsidRPr="00F660DA">
        <w:rPr>
          <w:rFonts w:ascii="Times New Roman" w:hAnsi="Times New Roman" w:cs="Times New Roman"/>
        </w:rPr>
        <w:t>xico</w:t>
      </w:r>
      <w:r>
        <w:rPr>
          <w:rFonts w:ascii="Times New Roman" w:hAnsi="Times New Roman" w:cs="Times New Roman"/>
        </w:rPr>
        <w:t xml:space="preserve">. </w:t>
      </w:r>
      <w:r w:rsidR="00336C85">
        <w:rPr>
          <w:rFonts w:ascii="Times New Roman" w:hAnsi="Times New Roman" w:cs="Times New Roman"/>
        </w:rPr>
        <w:t xml:space="preserve">Correo de correspondencia: </w:t>
      </w:r>
      <w:hyperlink r:id="rId7" w:history="1">
        <w:r w:rsidR="00336C85" w:rsidRPr="00F61E20">
          <w:rPr>
            <w:rStyle w:val="Hipervnculo"/>
            <w:rFonts w:ascii="Times New Roman" w:hAnsi="Times New Roman" w:cs="Times New Roman"/>
          </w:rPr>
          <w:t>abel.suarez@umich.mx</w:t>
        </w:r>
      </w:hyperlink>
      <w:r w:rsidR="00336C85">
        <w:rPr>
          <w:rFonts w:ascii="Times New Roman" w:hAnsi="Times New Roman" w:cs="Times New Roman"/>
        </w:rPr>
        <w:t xml:space="preserve"> </w:t>
      </w:r>
    </w:p>
    <w:p w14:paraId="6165C369" w14:textId="77777777" w:rsidR="006541C1" w:rsidRPr="006A2C46" w:rsidRDefault="006541C1" w:rsidP="006541C1">
      <w:pPr>
        <w:spacing w:line="360" w:lineRule="auto"/>
        <w:ind w:right="49"/>
        <w:jc w:val="both"/>
        <w:rPr>
          <w:rFonts w:ascii="Times New Roman" w:hAnsi="Times New Roman" w:cs="Times New Roman"/>
          <w:b/>
          <w:bCs/>
        </w:rPr>
      </w:pPr>
      <w:r w:rsidRPr="006A2C46">
        <w:rPr>
          <w:rFonts w:ascii="Times New Roman" w:hAnsi="Times New Roman" w:cs="Times New Roman"/>
          <w:b/>
          <w:bCs/>
        </w:rPr>
        <w:t xml:space="preserve">Resumen </w:t>
      </w:r>
    </w:p>
    <w:p w14:paraId="1806894F" w14:textId="2DE4DD09" w:rsidR="006541C1" w:rsidRPr="00A32432" w:rsidRDefault="005E6440" w:rsidP="006541C1">
      <w:pPr>
        <w:spacing w:line="360" w:lineRule="auto"/>
        <w:ind w:right="49"/>
        <w:jc w:val="both"/>
        <w:rPr>
          <w:rFonts w:ascii="Times New Roman" w:hAnsi="Times New Roman" w:cs="Times New Roman"/>
        </w:rPr>
      </w:pPr>
      <w:r w:rsidRPr="005E6440">
        <w:rPr>
          <w:rFonts w:ascii="Times New Roman" w:hAnsi="Times New Roman" w:cs="Times New Roman"/>
        </w:rPr>
        <w:t xml:space="preserve">Se presentan los resultados de estudios de acoplamiento molecular de un conjunto de 18 fenilaminopirimidinas (PAP) </w:t>
      </w:r>
      <w:r w:rsidRPr="00143E28">
        <w:rPr>
          <w:rFonts w:ascii="Times New Roman" w:hAnsi="Times New Roman" w:cs="Times New Roman"/>
          <w:b/>
          <w:bCs/>
        </w:rPr>
        <w:t>5a – r</w:t>
      </w:r>
      <w:r w:rsidRPr="005E6440">
        <w:rPr>
          <w:rFonts w:ascii="Times New Roman" w:hAnsi="Times New Roman" w:cs="Times New Roman"/>
        </w:rPr>
        <w:t xml:space="preserve"> contra la principal proteasa del SARS-CoV-2.  Además, estos compuestos han sido reportados previamente por nuestro grupo de investigación. Las mejores interacciones de tipo ligando-receptor se obtuvieron en los compuestos </w:t>
      </w:r>
      <w:r w:rsidRPr="00143E28">
        <w:rPr>
          <w:rFonts w:ascii="Times New Roman" w:hAnsi="Times New Roman" w:cs="Times New Roman"/>
          <w:b/>
          <w:bCs/>
        </w:rPr>
        <w:t>10i</w:t>
      </w:r>
      <w:r w:rsidRPr="005E6440">
        <w:rPr>
          <w:rFonts w:ascii="Times New Roman" w:hAnsi="Times New Roman" w:cs="Times New Roman"/>
        </w:rPr>
        <w:t xml:space="preserve">, </w:t>
      </w:r>
      <w:r w:rsidRPr="00143E28">
        <w:rPr>
          <w:rFonts w:ascii="Times New Roman" w:hAnsi="Times New Roman" w:cs="Times New Roman"/>
          <w:b/>
          <w:bCs/>
        </w:rPr>
        <w:t>10m</w:t>
      </w:r>
      <w:r w:rsidRPr="005E6440">
        <w:rPr>
          <w:rFonts w:ascii="Times New Roman" w:hAnsi="Times New Roman" w:cs="Times New Roman"/>
        </w:rPr>
        <w:t xml:space="preserve"> y </w:t>
      </w:r>
      <w:r w:rsidRPr="00143E28">
        <w:rPr>
          <w:rFonts w:ascii="Times New Roman" w:hAnsi="Times New Roman" w:cs="Times New Roman"/>
          <w:b/>
          <w:bCs/>
        </w:rPr>
        <w:t>10o</w:t>
      </w:r>
      <w:r w:rsidRPr="005E6440">
        <w:rPr>
          <w:rFonts w:ascii="Times New Roman" w:hAnsi="Times New Roman" w:cs="Times New Roman"/>
        </w:rPr>
        <w:t xml:space="preserve"> como se muestra por la predicción de su energía libre o de Gibbs de: −9.83, −9.71 y −9.02 kcal/mol respectivamente. Además, es necesario resaltar que, estas energías predichas, son mejores en comparación con la energía libre del ligando co-cristalizado en el receptor (-7.78 kcal/mol). Estos resultados proporcionan una base sólida para probar los compuestos PAP en estudios in vitro con el fin de explorar la posible inhibición de la proteasa principal del SARS-CoV-2</w:t>
      </w:r>
      <w:r w:rsidR="006541C1" w:rsidRPr="7CC131D3">
        <w:rPr>
          <w:rFonts w:ascii="Times New Roman" w:hAnsi="Times New Roman" w:cs="Times New Roman"/>
        </w:rPr>
        <w:t>.</w:t>
      </w:r>
    </w:p>
    <w:p w14:paraId="4DCE6055" w14:textId="4DF8C8F0" w:rsidR="006541C1" w:rsidRPr="00E74A0B" w:rsidRDefault="006541C1" w:rsidP="006541C1">
      <w:pPr>
        <w:spacing w:line="360" w:lineRule="auto"/>
        <w:jc w:val="both"/>
        <w:rPr>
          <w:rFonts w:ascii="Times New Roman" w:hAnsi="Times New Roman" w:cs="Times New Roman"/>
          <w:sz w:val="24"/>
          <w:szCs w:val="24"/>
        </w:rPr>
      </w:pPr>
      <w:r w:rsidRPr="00A32432">
        <w:rPr>
          <w:rFonts w:ascii="Times New Roman" w:hAnsi="Times New Roman" w:cs="Times New Roman"/>
          <w:i/>
          <w:iCs/>
        </w:rPr>
        <w:t>Palabras clave:</w:t>
      </w:r>
      <w:r w:rsidRPr="00A32432">
        <w:rPr>
          <w:rFonts w:ascii="Times New Roman" w:hAnsi="Times New Roman" w:cs="Times New Roman"/>
        </w:rPr>
        <w:t xml:space="preserve"> </w:t>
      </w:r>
      <w:r w:rsidR="0065465C" w:rsidRPr="0065465C">
        <w:rPr>
          <w:rFonts w:ascii="Times New Roman" w:hAnsi="Times New Roman" w:cs="Times New Roman"/>
        </w:rPr>
        <w:t>fenilaminopirimidinas; acoplamiento molecular; proteasa principal; SARS-CoV-2</w:t>
      </w:r>
      <w:r w:rsidRPr="00A32432">
        <w:rPr>
          <w:rFonts w:ascii="Times New Roman" w:hAnsi="Times New Roman" w:cs="Times New Roman"/>
        </w:rPr>
        <w:t>.</w:t>
      </w:r>
    </w:p>
    <w:p w14:paraId="01528568" w14:textId="77777777" w:rsidR="006541C1" w:rsidRDefault="006541C1" w:rsidP="006541C1">
      <w:pPr>
        <w:spacing w:line="360" w:lineRule="auto"/>
        <w:jc w:val="both"/>
        <w:rPr>
          <w:rFonts w:ascii="Times New Roman" w:hAnsi="Times New Roman" w:cs="Times New Roman"/>
          <w:sz w:val="24"/>
          <w:szCs w:val="24"/>
        </w:rPr>
      </w:pPr>
    </w:p>
    <w:p w14:paraId="2E929B3E" w14:textId="77777777" w:rsidR="00181146" w:rsidRDefault="00181146" w:rsidP="006541C1">
      <w:pPr>
        <w:spacing w:line="360" w:lineRule="auto"/>
        <w:jc w:val="both"/>
        <w:rPr>
          <w:rFonts w:ascii="Times New Roman" w:hAnsi="Times New Roman" w:cs="Times New Roman"/>
          <w:sz w:val="24"/>
          <w:szCs w:val="24"/>
        </w:rPr>
      </w:pPr>
    </w:p>
    <w:p w14:paraId="2A6AF21A" w14:textId="77777777" w:rsidR="00181146" w:rsidRDefault="00181146" w:rsidP="006541C1">
      <w:pPr>
        <w:spacing w:line="360" w:lineRule="auto"/>
        <w:jc w:val="both"/>
        <w:rPr>
          <w:rFonts w:ascii="Times New Roman" w:hAnsi="Times New Roman" w:cs="Times New Roman"/>
          <w:sz w:val="24"/>
          <w:szCs w:val="24"/>
        </w:rPr>
      </w:pPr>
    </w:p>
    <w:p w14:paraId="3ABC4320" w14:textId="77777777" w:rsidR="00181146" w:rsidRDefault="00181146" w:rsidP="006541C1">
      <w:pPr>
        <w:spacing w:line="360" w:lineRule="auto"/>
        <w:jc w:val="both"/>
        <w:rPr>
          <w:rFonts w:ascii="Times New Roman" w:hAnsi="Times New Roman" w:cs="Times New Roman"/>
          <w:sz w:val="24"/>
          <w:szCs w:val="24"/>
        </w:rPr>
      </w:pPr>
    </w:p>
    <w:p w14:paraId="2866E63B" w14:textId="77777777" w:rsidR="00181146" w:rsidRDefault="00181146" w:rsidP="006541C1">
      <w:pPr>
        <w:spacing w:line="360" w:lineRule="auto"/>
        <w:jc w:val="both"/>
        <w:rPr>
          <w:rFonts w:ascii="Times New Roman" w:hAnsi="Times New Roman" w:cs="Times New Roman"/>
          <w:sz w:val="24"/>
          <w:szCs w:val="24"/>
        </w:rPr>
      </w:pPr>
    </w:p>
    <w:p w14:paraId="71BDD5CB" w14:textId="77777777" w:rsidR="00181146" w:rsidRPr="00E74A0B" w:rsidRDefault="00181146" w:rsidP="006541C1">
      <w:pPr>
        <w:spacing w:line="360" w:lineRule="auto"/>
        <w:jc w:val="both"/>
        <w:rPr>
          <w:rFonts w:ascii="Times New Roman" w:hAnsi="Times New Roman" w:cs="Times New Roman"/>
          <w:sz w:val="24"/>
          <w:szCs w:val="24"/>
        </w:rPr>
      </w:pPr>
    </w:p>
    <w:p w14:paraId="2CFE61F4" w14:textId="77777777" w:rsidR="00D45F82" w:rsidRDefault="00D45F82" w:rsidP="006541C1">
      <w:pPr>
        <w:spacing w:line="360" w:lineRule="auto"/>
        <w:jc w:val="both"/>
        <w:rPr>
          <w:rFonts w:ascii="Times New Roman" w:hAnsi="Times New Roman" w:cs="Times New Roman"/>
          <w:b/>
          <w:bCs/>
          <w:sz w:val="24"/>
          <w:szCs w:val="24"/>
          <w:lang w:val="en-US"/>
        </w:rPr>
      </w:pPr>
    </w:p>
    <w:p w14:paraId="5A6AADEA" w14:textId="71177C09" w:rsidR="006541C1" w:rsidRPr="00D45F82" w:rsidRDefault="006541C1" w:rsidP="006541C1">
      <w:pPr>
        <w:spacing w:line="360" w:lineRule="auto"/>
        <w:jc w:val="both"/>
        <w:rPr>
          <w:rFonts w:ascii="Times New Roman" w:hAnsi="Times New Roman" w:cs="Times New Roman"/>
          <w:sz w:val="24"/>
          <w:szCs w:val="24"/>
          <w:lang w:val="en-US"/>
        </w:rPr>
      </w:pPr>
      <w:r w:rsidRPr="00D45F82">
        <w:rPr>
          <w:rFonts w:ascii="Times New Roman" w:hAnsi="Times New Roman" w:cs="Times New Roman"/>
          <w:b/>
          <w:bCs/>
          <w:lang w:val="en-US"/>
        </w:rPr>
        <w:lastRenderedPageBreak/>
        <w:t>Abstract</w:t>
      </w:r>
      <w:r w:rsidRPr="00D45F82">
        <w:rPr>
          <w:rFonts w:ascii="Times New Roman" w:hAnsi="Times New Roman" w:cs="Times New Roman"/>
          <w:sz w:val="24"/>
          <w:szCs w:val="24"/>
          <w:lang w:val="en-US"/>
        </w:rPr>
        <w:t xml:space="preserve"> </w:t>
      </w:r>
    </w:p>
    <w:p w14:paraId="6A47F373" w14:textId="798F8727" w:rsidR="006541C1" w:rsidRPr="00A32432" w:rsidRDefault="00181146" w:rsidP="00713FBC">
      <w:pPr>
        <w:spacing w:line="360" w:lineRule="auto"/>
        <w:jc w:val="both"/>
        <w:rPr>
          <w:rFonts w:ascii="Times New Roman" w:hAnsi="Times New Roman" w:cs="Times New Roman"/>
        </w:rPr>
      </w:pPr>
      <w:r w:rsidRPr="00D45F82">
        <w:rPr>
          <w:rFonts w:ascii="Times New Roman" w:hAnsi="Times New Roman" w:cs="Times New Roman"/>
          <w:lang w:val="en-US"/>
        </w:rPr>
        <w:t xml:space="preserve">A set of 18 imine-phenylaminopyrimidines (imine-PAP) </w:t>
      </w:r>
      <w:r w:rsidRPr="00D45F82">
        <w:rPr>
          <w:rFonts w:ascii="Times New Roman" w:hAnsi="Times New Roman" w:cs="Times New Roman"/>
          <w:b/>
          <w:bCs/>
          <w:lang w:val="en-US"/>
        </w:rPr>
        <w:t>5a–r</w:t>
      </w:r>
      <w:r w:rsidRPr="00D45F82">
        <w:rPr>
          <w:rFonts w:ascii="Times New Roman" w:hAnsi="Times New Roman" w:cs="Times New Roman"/>
          <w:lang w:val="en-US"/>
        </w:rPr>
        <w:t xml:space="preserve"> against the main protease of</w:t>
      </w:r>
      <w:r w:rsidR="00713FBC" w:rsidRPr="00D45F82">
        <w:rPr>
          <w:rFonts w:ascii="Times New Roman" w:hAnsi="Times New Roman" w:cs="Times New Roman"/>
          <w:lang w:val="en-US"/>
        </w:rPr>
        <w:t xml:space="preserve"> </w:t>
      </w:r>
      <w:r w:rsidRPr="00D45F82">
        <w:rPr>
          <w:rFonts w:ascii="Times New Roman" w:hAnsi="Times New Roman" w:cs="Times New Roman"/>
          <w:lang w:val="en-US"/>
        </w:rPr>
        <w:t>SARS-CoV-2, is presented. In addition, these compounds have been previously reported by our</w:t>
      </w:r>
      <w:r w:rsidR="00713FBC" w:rsidRPr="00D45F82">
        <w:rPr>
          <w:rFonts w:ascii="Times New Roman" w:hAnsi="Times New Roman" w:cs="Times New Roman"/>
          <w:lang w:val="en-US"/>
        </w:rPr>
        <w:t xml:space="preserve"> </w:t>
      </w:r>
      <w:r w:rsidRPr="00D45F82">
        <w:rPr>
          <w:rFonts w:ascii="Times New Roman" w:hAnsi="Times New Roman" w:cs="Times New Roman"/>
          <w:lang w:val="en-US"/>
        </w:rPr>
        <w:t xml:space="preserve">group. The best receptor-ligand interactions were obtained from </w:t>
      </w:r>
      <w:r w:rsidRPr="00D45F82">
        <w:rPr>
          <w:rFonts w:ascii="Times New Roman" w:hAnsi="Times New Roman" w:cs="Times New Roman"/>
          <w:b/>
          <w:bCs/>
          <w:lang w:val="en-US"/>
        </w:rPr>
        <w:t>10i</w:t>
      </w:r>
      <w:r w:rsidRPr="00D45F82">
        <w:rPr>
          <w:rFonts w:ascii="Times New Roman" w:hAnsi="Times New Roman" w:cs="Times New Roman"/>
          <w:lang w:val="en-US"/>
        </w:rPr>
        <w:t xml:space="preserve">, </w:t>
      </w:r>
      <w:r w:rsidRPr="00D45F82">
        <w:rPr>
          <w:rFonts w:ascii="Times New Roman" w:hAnsi="Times New Roman" w:cs="Times New Roman"/>
          <w:b/>
          <w:bCs/>
          <w:lang w:val="en-US"/>
        </w:rPr>
        <w:t>10m</w:t>
      </w:r>
      <w:r w:rsidRPr="00D45F82">
        <w:rPr>
          <w:rFonts w:ascii="Times New Roman" w:hAnsi="Times New Roman" w:cs="Times New Roman"/>
          <w:lang w:val="en-US"/>
        </w:rPr>
        <w:t xml:space="preserve"> and </w:t>
      </w:r>
      <w:r w:rsidRPr="00D45F82">
        <w:rPr>
          <w:rFonts w:ascii="Times New Roman" w:hAnsi="Times New Roman" w:cs="Times New Roman"/>
          <w:b/>
          <w:bCs/>
          <w:lang w:val="en-US"/>
        </w:rPr>
        <w:t>10o</w:t>
      </w:r>
      <w:r w:rsidRPr="00D45F82">
        <w:rPr>
          <w:rFonts w:ascii="Times New Roman" w:hAnsi="Times New Roman" w:cs="Times New Roman"/>
          <w:lang w:val="en-US"/>
        </w:rPr>
        <w:t xml:space="preserve"> as shown by their</w:t>
      </w:r>
      <w:r w:rsidR="00713FBC" w:rsidRPr="00D45F82">
        <w:rPr>
          <w:rFonts w:ascii="Times New Roman" w:hAnsi="Times New Roman" w:cs="Times New Roman"/>
          <w:lang w:val="en-US"/>
        </w:rPr>
        <w:t xml:space="preserve"> </w:t>
      </w:r>
      <w:r w:rsidRPr="00D45F82">
        <w:rPr>
          <w:rFonts w:ascii="Times New Roman" w:hAnsi="Times New Roman" w:cs="Times New Roman"/>
          <w:lang w:val="en-US"/>
        </w:rPr>
        <w:t>predicted free Gibbs −9.83, −9.71 and −9.02 kcal/mol respectively. This is in comparison with the cocrystalized</w:t>
      </w:r>
      <w:r w:rsidR="00713FBC" w:rsidRPr="00D45F82">
        <w:rPr>
          <w:rFonts w:ascii="Times New Roman" w:hAnsi="Times New Roman" w:cs="Times New Roman"/>
          <w:lang w:val="en-US"/>
        </w:rPr>
        <w:t xml:space="preserve"> </w:t>
      </w:r>
      <w:r w:rsidRPr="00D45F82">
        <w:rPr>
          <w:rFonts w:ascii="Times New Roman" w:hAnsi="Times New Roman" w:cs="Times New Roman"/>
          <w:lang w:val="en-US"/>
        </w:rPr>
        <w:t>ligand in the main protease (−7.78 kcal/mol,). These results provide solid foundation in</w:t>
      </w:r>
      <w:r w:rsidR="00713FBC" w:rsidRPr="00D45F82">
        <w:rPr>
          <w:rFonts w:ascii="Times New Roman" w:hAnsi="Times New Roman" w:cs="Times New Roman"/>
          <w:lang w:val="en-US"/>
        </w:rPr>
        <w:t xml:space="preserve"> </w:t>
      </w:r>
      <w:r w:rsidRPr="00D45F82">
        <w:rPr>
          <w:rFonts w:ascii="Times New Roman" w:hAnsi="Times New Roman" w:cs="Times New Roman"/>
          <w:lang w:val="en-US"/>
        </w:rPr>
        <w:t>order to test the imine-PAP compounds in in vitro studies in order to explore the possible inhibition</w:t>
      </w:r>
      <w:r w:rsidR="00713FBC" w:rsidRPr="00D45F82">
        <w:rPr>
          <w:rFonts w:ascii="Times New Roman" w:hAnsi="Times New Roman" w:cs="Times New Roman"/>
          <w:lang w:val="en-US"/>
        </w:rPr>
        <w:t xml:space="preserve"> </w:t>
      </w:r>
      <w:r w:rsidRPr="00D45F82">
        <w:rPr>
          <w:rFonts w:ascii="Times New Roman" w:hAnsi="Times New Roman" w:cs="Times New Roman"/>
          <w:lang w:val="en-US"/>
        </w:rPr>
        <w:t xml:space="preserve">of the main protease of SARS-CoV-2. </w:t>
      </w:r>
      <w:r w:rsidRPr="00D45F82">
        <w:rPr>
          <w:rFonts w:ascii="Times New Roman" w:hAnsi="Times New Roman" w:cs="Times New Roman"/>
          <w:lang w:val="en-US"/>
        </w:rPr>
        <w:cr/>
      </w:r>
      <w:r w:rsidR="006541C1" w:rsidRPr="00A32432">
        <w:rPr>
          <w:rFonts w:ascii="Times New Roman" w:hAnsi="Times New Roman" w:cs="Times New Roman"/>
          <w:i/>
          <w:iCs/>
        </w:rPr>
        <w:t>Keywords:</w:t>
      </w:r>
      <w:r w:rsidR="006541C1" w:rsidRPr="00A32432">
        <w:rPr>
          <w:rFonts w:ascii="Times New Roman" w:hAnsi="Times New Roman" w:cs="Times New Roman"/>
        </w:rPr>
        <w:t xml:space="preserve"> </w:t>
      </w:r>
      <w:r w:rsidR="00E230F6" w:rsidRPr="00E230F6">
        <w:rPr>
          <w:rFonts w:ascii="Times New Roman" w:hAnsi="Times New Roman" w:cs="Times New Roman"/>
        </w:rPr>
        <w:t>phenylaminopyrimidines; molecular docking; main protease; SARS-CoV-2</w:t>
      </w:r>
      <w:r w:rsidR="006541C1" w:rsidRPr="00A32432">
        <w:rPr>
          <w:rFonts w:ascii="Times New Roman" w:hAnsi="Times New Roman" w:cs="Times New Roman"/>
        </w:rPr>
        <w:t>.</w:t>
      </w:r>
    </w:p>
    <w:p w14:paraId="65538048" w14:textId="77777777" w:rsidR="006541C1" w:rsidRDefault="006541C1" w:rsidP="006541C1">
      <w:pPr>
        <w:spacing w:line="360" w:lineRule="auto"/>
        <w:ind w:firstLine="708"/>
        <w:jc w:val="both"/>
        <w:rPr>
          <w:rFonts w:ascii="Times New Roman" w:eastAsia="Times New Roman" w:hAnsi="Times New Roman" w:cs="Times New Roman"/>
          <w:color w:val="000000"/>
          <w:sz w:val="24"/>
          <w:szCs w:val="24"/>
          <w:lang w:val="es-ES" w:eastAsia="es-ES"/>
        </w:rPr>
      </w:pPr>
    </w:p>
    <w:p w14:paraId="4F6D2D83" w14:textId="77777777"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1. Introducción</w:t>
      </w:r>
    </w:p>
    <w:p w14:paraId="324B01BB" w14:textId="77777777" w:rsidR="00493973" w:rsidRDefault="00493973" w:rsidP="00917255">
      <w:pPr>
        <w:spacing w:line="360" w:lineRule="auto"/>
        <w:jc w:val="both"/>
        <w:rPr>
          <w:rFonts w:ascii="Times New Roman" w:hAnsi="Times New Roman"/>
          <w:sz w:val="24"/>
          <w:szCs w:val="24"/>
        </w:rPr>
        <w:sectPr w:rsidR="00493973">
          <w:headerReference w:type="default" r:id="rId8"/>
          <w:footerReference w:type="default" r:id="rId9"/>
          <w:pgSz w:w="12240" w:h="15840"/>
          <w:pgMar w:top="1417" w:right="1701" w:bottom="1417" w:left="1701" w:header="708" w:footer="708" w:gutter="0"/>
          <w:cols w:space="708"/>
          <w:docGrid w:linePitch="360"/>
        </w:sectPr>
      </w:pPr>
    </w:p>
    <w:p w14:paraId="04E7EC61" w14:textId="5CABB13F" w:rsidR="00917255" w:rsidRPr="00917255"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 xml:space="preserve">La enfermedad del coronavirus 2019 o COVID-19 es actualmente una enfermedad pandémica causada por un nuevo coronavirus conocido como SARS-CoV-2 que ha infectado y ha provocado la muerte de millones de personas en todo el mundo </w:t>
      </w:r>
      <w:r w:rsidR="007D58D4">
        <w:rPr>
          <w:rFonts w:ascii="Times New Roman" w:hAnsi="Times New Roman"/>
          <w:sz w:val="24"/>
          <w:szCs w:val="24"/>
        </w:rPr>
        <w:fldChar w:fldCharType="begin"/>
      </w:r>
      <w:r w:rsidR="007D58D4">
        <w:rPr>
          <w:rFonts w:ascii="Times New Roman" w:hAnsi="Times New Roman"/>
          <w:sz w:val="24"/>
          <w:szCs w:val="24"/>
        </w:rPr>
        <w:instrText xml:space="preserve"> ADDIN EN.CITE &lt;EndNote&gt;&lt;Cite&gt;&lt;Author&gt;Khan&lt;/Author&gt;&lt;Year&gt;2020&lt;/Year&gt;&lt;RecNum&gt;1&lt;/RecNum&gt;&lt;DisplayText&gt;(Khan et al., 2020)&lt;/DisplayText&gt;&lt;record&gt;&lt;rec-number&gt;1&lt;/rec-number&gt;&lt;foreign-keys&gt;&lt;key app="EN" db-id="xvv0a9ptdvadr5errarvwes8sdzzdpxr02xe" timestamp="1667622197"&gt;1&lt;/key&gt;&lt;/foreign-keys&gt;&lt;ref-type name="Journal Article"&gt;17&lt;/ref-type&gt;&lt;contributors&gt;&lt;authors&gt;&lt;author&gt;Khan, Zakir&lt;/author&gt;&lt;author&gt;Karataş, Yusuf&lt;/author&gt;&lt;author&gt;Rahman, Hazir&lt;/author&gt;&lt;/authors&gt;&lt;/contributors&gt;&lt;titles&gt;&lt;title&gt;Anti COVID-19 Drugs: Need for More Clinical Evidence and Global Action&lt;/title&gt;&lt;secondary-title&gt;Advances in Therapy&lt;/secondary-title&gt;&lt;/titles&gt;&lt;periodical&gt;&lt;full-title&gt;Advances in Therapy&lt;/full-title&gt;&lt;/periodical&gt;&lt;pages&gt;2575-2579&lt;/pages&gt;&lt;volume&gt;37&lt;/volume&gt;&lt;number&gt;6&lt;/number&gt;&lt;dates&gt;&lt;year&gt;2020&lt;/year&gt;&lt;pub-dates&gt;&lt;date&gt;2020/06/01&lt;/date&gt;&lt;/pub-dates&gt;&lt;/dates&gt;&lt;isbn&gt;1865-8652&lt;/isbn&gt;&lt;urls&gt;&lt;related-urls&gt;&lt;url&gt;https://doi.org/10.1007/s12325-020-01351-9&lt;/url&gt;&lt;/related-urls&gt;&lt;/urls&gt;&lt;electronic-resource-num&gt;10.1007/s12325-020-01351-9&lt;/electronic-resource-num&gt;&lt;/record&gt;&lt;/Cite&gt;&lt;/EndNote&gt;</w:instrText>
      </w:r>
      <w:r w:rsidR="007D58D4">
        <w:rPr>
          <w:rFonts w:ascii="Times New Roman" w:hAnsi="Times New Roman"/>
          <w:sz w:val="24"/>
          <w:szCs w:val="24"/>
        </w:rPr>
        <w:fldChar w:fldCharType="separate"/>
      </w:r>
      <w:r w:rsidR="007D58D4">
        <w:rPr>
          <w:rFonts w:ascii="Times New Roman" w:hAnsi="Times New Roman"/>
          <w:noProof/>
          <w:sz w:val="24"/>
          <w:szCs w:val="24"/>
        </w:rPr>
        <w:t>(Khan et al., 2020)</w:t>
      </w:r>
      <w:r w:rsidR="007D58D4">
        <w:rPr>
          <w:rFonts w:ascii="Times New Roman" w:hAnsi="Times New Roman"/>
          <w:sz w:val="24"/>
          <w:szCs w:val="24"/>
        </w:rPr>
        <w:fldChar w:fldCharType="end"/>
      </w:r>
      <w:r w:rsidR="007D58D4">
        <w:rPr>
          <w:rFonts w:ascii="Times New Roman" w:hAnsi="Times New Roman"/>
          <w:sz w:val="24"/>
          <w:szCs w:val="24"/>
        </w:rPr>
        <w:t xml:space="preserve"> </w:t>
      </w:r>
      <w:r w:rsidR="00324EE5">
        <w:rPr>
          <w:rFonts w:ascii="Times New Roman" w:hAnsi="Times New Roman"/>
          <w:sz w:val="24"/>
          <w:szCs w:val="24"/>
        </w:rPr>
        <w:fldChar w:fldCharType="begin"/>
      </w:r>
      <w:r w:rsidR="00324EE5">
        <w:rPr>
          <w:rFonts w:ascii="Times New Roman" w:hAnsi="Times New Roman"/>
          <w:sz w:val="24"/>
          <w:szCs w:val="24"/>
        </w:rPr>
        <w:instrText xml:space="preserve"> ADDIN EN.CITE &lt;EndNote&gt;&lt;Cite&gt;&lt;Author&gt;Harapan&lt;/Author&gt;&lt;Year&gt;2020&lt;/Year&gt;&lt;RecNum&gt;2&lt;/RecNum&gt;&lt;DisplayText&gt;(Harapan et al., 2020)&lt;/DisplayText&gt;&lt;record&gt;&lt;rec-number&gt;2&lt;/rec-number&gt;&lt;foreign-keys&gt;&lt;key app="EN" db-id="xvv0a9ptdvadr5errarvwes8sdzzdpxr02xe" timestamp="1667622750"&gt;2&lt;/key&gt;&lt;/foreign-keys&gt;&lt;ref-type name="Journal Article"&gt;17&lt;/ref-type&gt;&lt;contributors&gt;&lt;authors&gt;&lt;author&gt;Harapan, Harapan&lt;/author&gt;&lt;author&gt;Itoh, Naoya&lt;/author&gt;&lt;author&gt;Yufika, Amanda&lt;/author&gt;&lt;author&gt;Winardi, Wira&lt;/author&gt;&lt;author&gt;Keam, Synat&lt;/author&gt;&lt;author&gt;Te, Haypheng&lt;/author&gt;&lt;author&gt;Megawati, Dewi&lt;/author&gt;&lt;author&gt;Hayati, Zinatul&lt;/author&gt;&lt;author&gt;Wagner, Abram L.&lt;/author&gt;&lt;author&gt;Mudatsir, Mudatsir&lt;/author&gt;&lt;/authors&gt;&lt;/contributors&gt;&lt;titles&gt;&lt;title&gt;Coronavirus disease 2019 (COVID-19): A literature review&lt;/title&gt;&lt;secondary-title&gt;Journal of Infection and Public Health&lt;/secondary-title&gt;&lt;/titles&gt;&lt;periodical&gt;&lt;full-title&gt;Journal of Infection and Public Health&lt;/full-title&gt;&lt;/periodical&gt;&lt;pages&gt;667-673&lt;/pages&gt;&lt;volume&gt;13&lt;/volume&gt;&lt;number&gt;5&lt;/number&gt;&lt;keywords&gt;&lt;keyword&gt;2019-nCoV&lt;/keyword&gt;&lt;keyword&gt;COVID-19&lt;/keyword&gt;&lt;keyword&gt;Outbreak&lt;/keyword&gt;&lt;keyword&gt;SARS-CoV-2&lt;/keyword&gt;&lt;keyword&gt;Novel coronavirus&lt;/keyword&gt;&lt;/keywords&gt;&lt;dates&gt;&lt;year&gt;2020&lt;/year&gt;&lt;pub-dates&gt;&lt;date&gt;2020/05/01/&lt;/date&gt;&lt;/pub-dates&gt;&lt;/dates&gt;&lt;isbn&gt;1876-0341&lt;/isbn&gt;&lt;urls&gt;&lt;related-urls&gt;&lt;url&gt;https://www.sciencedirect.com/science/article/pii/S1876034120304329&lt;/url&gt;&lt;/related-urls&gt;&lt;/urls&gt;&lt;electronic-resource-num&gt;https://doi.org/10.1016/j.jiph.2020.03.019&lt;/electronic-resource-num&gt;&lt;/record&gt;&lt;/Cite&gt;&lt;/EndNote&gt;</w:instrText>
      </w:r>
      <w:r w:rsidR="00324EE5">
        <w:rPr>
          <w:rFonts w:ascii="Times New Roman" w:hAnsi="Times New Roman"/>
          <w:sz w:val="24"/>
          <w:szCs w:val="24"/>
        </w:rPr>
        <w:fldChar w:fldCharType="separate"/>
      </w:r>
      <w:r w:rsidR="00324EE5">
        <w:rPr>
          <w:rFonts w:ascii="Times New Roman" w:hAnsi="Times New Roman"/>
          <w:noProof/>
          <w:sz w:val="24"/>
          <w:szCs w:val="24"/>
        </w:rPr>
        <w:t>(Harapan et al., 2020)</w:t>
      </w:r>
      <w:r w:rsidR="00324EE5">
        <w:rPr>
          <w:rFonts w:ascii="Times New Roman" w:hAnsi="Times New Roman"/>
          <w:sz w:val="24"/>
          <w:szCs w:val="24"/>
        </w:rPr>
        <w:fldChar w:fldCharType="end"/>
      </w:r>
      <w:r w:rsidRPr="00917255">
        <w:rPr>
          <w:rFonts w:ascii="Times New Roman" w:hAnsi="Times New Roman"/>
          <w:sz w:val="24"/>
          <w:szCs w:val="24"/>
        </w:rPr>
        <w:t xml:space="preserve">. Hasta la fecha, no existe un medicamento antiviral específico para el tratamiento de COVID-19 y la solución más rápida ha sido a través del reposicionamiento de fármacos. Solo el remdesivir ha sido autorizado recientemente por la FDA en el tratamiento de la COVID-19, pero solo para el tratamiento de ciertos pacientes con la enfermedad </w:t>
      </w:r>
      <w:r w:rsidR="00792083">
        <w:rPr>
          <w:rFonts w:ascii="Times New Roman" w:hAnsi="Times New Roman"/>
          <w:sz w:val="24"/>
          <w:szCs w:val="24"/>
        </w:rPr>
        <w:fldChar w:fldCharType="begin"/>
      </w:r>
      <w:r w:rsidR="00792083">
        <w:rPr>
          <w:rFonts w:ascii="Times New Roman" w:hAnsi="Times New Roman"/>
          <w:sz w:val="24"/>
          <w:szCs w:val="24"/>
        </w:rPr>
        <w:instrText xml:space="preserve"> ADDIN EN.CITE &lt;EndNote&gt;&lt;Cite&gt;&lt;Author&gt;Elfiky&lt;/Author&gt;&lt;Year&gt;2020&lt;/Year&gt;&lt;RecNum&gt;3&lt;/RecNum&gt;&lt;DisplayText&gt;(Elfiky, 2020)&lt;/DisplayText&gt;&lt;record&gt;&lt;rec-number&gt;3&lt;/rec-number&gt;&lt;foreign-keys&gt;&lt;key app="EN" db-id="xvv0a9ptdvadr5errarvwes8sdzzdpxr02xe" timestamp="1667622886"&gt;3&lt;/key&gt;&lt;/foreign-keys&gt;&lt;ref-type name="Journal Article"&gt;17&lt;/ref-type&gt;&lt;contributors&gt;&lt;authors&gt;&lt;author&gt;Elfiky, Abdo A.&lt;/author&gt;&lt;/authors&gt;&lt;/contributors&gt;&lt;titles&gt;&lt;title&gt;Ribavirin, Remdesivir, Sofosbuvir, Galidesivir, and Tenofovir against SARS-CoV-2 RNA dependent RNA polymerase (RdRp): A molecular docking study&lt;/title&gt;&lt;secondary-title&gt;Life Sciences&lt;/secondary-title&gt;&lt;/titles&gt;&lt;periodical&gt;&lt;full-title&gt;Life Sciences&lt;/full-title&gt;&lt;/periodical&gt;&lt;pages&gt;117592&lt;/pages&gt;&lt;volume&gt;253&lt;/volume&gt;&lt;keywords&gt;&lt;keyword&gt;COVID-19&lt;/keyword&gt;&lt;keyword&gt;SARS-CoV-2&lt;/keyword&gt;&lt;keyword&gt;RdRp&lt;/keyword&gt;&lt;keyword&gt;Molecular docking&lt;/keyword&gt;&lt;keyword&gt;Structural bioinformatics&lt;/keyword&gt;&lt;keyword&gt;Drug repurposing&lt;/keyword&gt;&lt;/keywords&gt;&lt;dates&gt;&lt;year&gt;2020&lt;/year&gt;&lt;pub-dates&gt;&lt;date&gt;2020/07/15/&lt;/date&gt;&lt;/pub-dates&gt;&lt;/dates&gt;&lt;isbn&gt;0024-3205&lt;/isbn&gt;&lt;urls&gt;&lt;related-urls&gt;&lt;url&gt;https://www.sciencedirect.com/science/article/pii/S0024320520303404&lt;/url&gt;&lt;/related-urls&gt;&lt;/urls&gt;&lt;electronic-resource-num&gt;https://doi.org/10.1016/j.lfs.2020.117592&lt;/electronic-resource-num&gt;&lt;/record&gt;&lt;/Cite&gt;&lt;/EndNote&gt;</w:instrText>
      </w:r>
      <w:r w:rsidR="00792083">
        <w:rPr>
          <w:rFonts w:ascii="Times New Roman" w:hAnsi="Times New Roman"/>
          <w:sz w:val="24"/>
          <w:szCs w:val="24"/>
        </w:rPr>
        <w:fldChar w:fldCharType="separate"/>
      </w:r>
      <w:r w:rsidR="00792083">
        <w:rPr>
          <w:rFonts w:ascii="Times New Roman" w:hAnsi="Times New Roman"/>
          <w:noProof/>
          <w:sz w:val="24"/>
          <w:szCs w:val="24"/>
        </w:rPr>
        <w:t>(Elfiky, 2020)</w:t>
      </w:r>
      <w:r w:rsidR="00792083">
        <w:rPr>
          <w:rFonts w:ascii="Times New Roman" w:hAnsi="Times New Roman"/>
          <w:sz w:val="24"/>
          <w:szCs w:val="24"/>
        </w:rPr>
        <w:fldChar w:fldCharType="end"/>
      </w:r>
      <w:r w:rsidRPr="00917255">
        <w:rPr>
          <w:rFonts w:ascii="Times New Roman" w:hAnsi="Times New Roman"/>
          <w:sz w:val="24"/>
          <w:szCs w:val="24"/>
        </w:rPr>
        <w:t xml:space="preserve">. </w:t>
      </w:r>
    </w:p>
    <w:p w14:paraId="5063E814" w14:textId="77E64E4F" w:rsidR="00917255" w:rsidRPr="00917255"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Por tanto, hay muchos esfuerzos para encontrar y desarrollar un nuevo fármaco antiviral específico, de esta manera, el diseño de fármacos asistido por computadora (DIFAC) ha jugado un papel muy importante en estos esfuerzos, siendo una poderosa herramienta in silico para predecir las posibles interacciones entre moléculas de bajo peso molecular en el sitio activo de la proteasa principal del SARS-CoV-2</w:t>
      </w:r>
      <w:r w:rsidR="00B44688">
        <w:rPr>
          <w:rFonts w:ascii="Times New Roman" w:hAnsi="Times New Roman"/>
          <w:sz w:val="24"/>
          <w:szCs w:val="24"/>
        </w:rPr>
        <w:t xml:space="preserve"> </w:t>
      </w:r>
      <w:r w:rsidR="007E2EE9">
        <w:rPr>
          <w:rFonts w:ascii="Times New Roman" w:hAnsi="Times New Roman"/>
          <w:sz w:val="24"/>
          <w:szCs w:val="24"/>
        </w:rPr>
        <w:fldChar w:fldCharType="begin"/>
      </w:r>
      <w:r w:rsidR="007E2EE9">
        <w:rPr>
          <w:rFonts w:ascii="Times New Roman" w:hAnsi="Times New Roman"/>
          <w:sz w:val="24"/>
          <w:szCs w:val="24"/>
        </w:rPr>
        <w:instrText xml:space="preserve"> ADDIN EN.CITE &lt;EndNote&gt;&lt;Cite&gt;&lt;Author&gt;Onawole&lt;/Author&gt;&lt;Year&gt;2020&lt;/Year&gt;&lt;RecNum&gt;4&lt;/RecNum&gt;&lt;DisplayText&gt;(Onawole et al., 2020)&lt;/DisplayText&gt;&lt;record&gt;&lt;rec-number&gt;4&lt;/rec-number&gt;&lt;foreign-keys&gt;&lt;key app="EN" db-id="xvv0a9ptdvadr5errarvwes8sdzzdpxr02xe" timestamp="1667623489"&gt;4&lt;/key&gt;&lt;/foreign-keys&gt;&lt;ref-type name="Journal Article"&gt;17&lt;/ref-type&gt;&lt;contributors&gt;&lt;authors&gt;&lt;author&gt;Onawole, Abdulmujeeb T.&lt;/author&gt;&lt;author&gt;Sulaiman, Kazeem O.&lt;/author&gt;&lt;author&gt;Kolapo, Temitope U.&lt;/author&gt;&lt;author&gt;Akinde, Fatimo O.&lt;/author&gt;&lt;author&gt;Adegoke, Rukayat O.&lt;/author&gt;&lt;/authors&gt;&lt;/contributors&gt;&lt;titles&gt;&lt;title&gt;COVID-19: CADD to the rescue&lt;/title&gt;&lt;secondary-title&gt;Virus Research&lt;/secondary-title&gt;&lt;/titles&gt;&lt;periodical&gt;&lt;full-title&gt;Virus Research&lt;/full-title&gt;&lt;/periodical&gt;&lt;pages&gt;198022&lt;/pages&gt;&lt;volume&gt;285&lt;/volume&gt;&lt;keywords&gt;&lt;keyword&gt;COVID-19&lt;/keyword&gt;&lt;keyword&gt;Coronavirus&lt;/keyword&gt;&lt;keyword&gt;CADD&lt;/keyword&gt;&lt;keyword&gt;Zoonotic diseases&lt;/keyword&gt;&lt;keyword&gt;SARS-CoV-2&lt;/keyword&gt;&lt;keyword&gt;Virtual screening&lt;/keyword&gt;&lt;/keywords&gt;&lt;dates&gt;&lt;year&gt;2020&lt;/year&gt;&lt;pub-dates&gt;&lt;date&gt;2020/08/01/&lt;/date&gt;&lt;/pub-dates&gt;&lt;/dates&gt;&lt;isbn&gt;0168-1702&lt;/isbn&gt;&lt;urls&gt;&lt;related-urls&gt;&lt;url&gt;https://www.sciencedirect.com/science/article/pii/S0168170220301118&lt;/url&gt;&lt;/related-urls&gt;&lt;/urls&gt;&lt;electronic-resource-num&gt;https://doi.org/10.1016/j.virusres.2020.198022&lt;/electronic-resource-num&gt;&lt;/record&gt;&lt;/Cite&gt;&lt;/EndNote&gt;</w:instrText>
      </w:r>
      <w:r w:rsidR="007E2EE9">
        <w:rPr>
          <w:rFonts w:ascii="Times New Roman" w:hAnsi="Times New Roman"/>
          <w:sz w:val="24"/>
          <w:szCs w:val="24"/>
        </w:rPr>
        <w:fldChar w:fldCharType="separate"/>
      </w:r>
      <w:r w:rsidR="007E2EE9">
        <w:rPr>
          <w:rFonts w:ascii="Times New Roman" w:hAnsi="Times New Roman"/>
          <w:noProof/>
          <w:sz w:val="24"/>
          <w:szCs w:val="24"/>
        </w:rPr>
        <w:t>(Onawole et al., 2020)</w:t>
      </w:r>
      <w:r w:rsidR="007E2EE9">
        <w:rPr>
          <w:rFonts w:ascii="Times New Roman" w:hAnsi="Times New Roman"/>
          <w:sz w:val="24"/>
          <w:szCs w:val="24"/>
        </w:rPr>
        <w:fldChar w:fldCharType="end"/>
      </w:r>
      <w:r w:rsidRPr="00917255">
        <w:rPr>
          <w:rFonts w:ascii="Times New Roman" w:hAnsi="Times New Roman"/>
          <w:sz w:val="24"/>
          <w:szCs w:val="24"/>
        </w:rPr>
        <w:t xml:space="preserve">. En este sentido, los estudios de acoplamiento molecular han sido adecuados para este objetivo, ya que confieren un método confiable para predecir miles y millones de pequeños compuestos que podrían inhibir este objetivo farmacológico del SARS-Cov-2 </w:t>
      </w:r>
      <w:r w:rsidR="00AD603C">
        <w:rPr>
          <w:rFonts w:ascii="Times New Roman" w:hAnsi="Times New Roman"/>
          <w:sz w:val="24"/>
          <w:szCs w:val="24"/>
        </w:rPr>
        <w:fldChar w:fldCharType="begin"/>
      </w:r>
      <w:r w:rsidR="00AD603C">
        <w:rPr>
          <w:rFonts w:ascii="Times New Roman" w:hAnsi="Times New Roman"/>
          <w:sz w:val="24"/>
          <w:szCs w:val="24"/>
        </w:rPr>
        <w:instrText xml:space="preserve"> ADDIN EN.CITE &lt;EndNote&gt;&lt;Cite&gt;&lt;Author&gt;Cortés-García&lt;/Author&gt;&lt;Year&gt;2020&lt;/Year&gt;&lt;RecNum&gt;5&lt;/RecNum&gt;&lt;DisplayText&gt;(Cortés-García et al., 2020)&lt;/DisplayText&gt;&lt;record&gt;&lt;rec-number&gt;5&lt;/rec-number&gt;&lt;foreign-keys&gt;&lt;key app="EN" db-id="xvv0a9ptdvadr5errarvwes8sdzzdpxr02xe" timestamp="1667623590"&gt;5&lt;/key&gt;&lt;/foreign-keys&gt;&lt;ref-type name="Journal Article"&gt;17&lt;/ref-type&gt;&lt;contributors&gt;&lt;authors&gt;&lt;author&gt;Cortés-García, Carlos J.&lt;/author&gt;&lt;author&gt;Chacón-García, Luis&lt;/author&gt;&lt;author&gt;Mejía-Benavides, Jorge Emmanuel&lt;/author&gt;&lt;author&gt;Díaz-Cervantes, Erik&lt;/author&gt;&lt;/authors&gt;&lt;secondary-authors&gt;&lt;author&gt;Ng, Ho Leung&lt;/author&gt;&lt;/secondary-authors&gt;&lt;/contributors&gt;&lt;titles&gt;&lt;title&gt;Tackling the SARS-CoV-2 main protease using hybrid derivatives of 1,5-disubstituted tetrazole-1,2,3-triazoles: an in silico assay&lt;/title&gt;&lt;secondary-title&gt;PeerJ Physical Chemistry&lt;/secondary-title&gt;&lt;alt-title&gt;PeerJ Physical Chemistry&lt;/alt-title&gt;&lt;/titles&gt;&lt;periodical&gt;&lt;full-title&gt;PeerJ Physical Chemistry&lt;/full-title&gt;&lt;abbr-1&gt;PeerJ Physical Chemistry&lt;/abbr-1&gt;&lt;/periodical&gt;&lt;alt-periodical&gt;&lt;full-title&gt;PeerJ Physical Chemistry&lt;/full-title&gt;&lt;abbr-1&gt;PeerJ Physical Chemistry&lt;/abbr-1&gt;&lt;/alt-periodical&gt;&lt;pages&gt;e10&lt;/pages&gt;&lt;volume&gt;2&lt;/volume&gt;&lt;keywords&gt;&lt;keyword&gt;SARS-CoV-2&lt;/keyword&gt;&lt;keyword&gt;COVID19&lt;/keyword&gt;&lt;keyword&gt;1,5-disubstituted-tetrazole-1,2,3-triazoles&lt;/keyword&gt;&lt;keyword&gt;CoV-2-MPro&lt;/keyword&gt;&lt;keyword&gt;Docking-assays&lt;/keyword&gt;&lt;keyword&gt;Pharmacophore-model&lt;/keyword&gt;&lt;keyword&gt;Isatin&lt;/keyword&gt;&lt;/keywords&gt;&lt;dates&gt;&lt;year&gt;2020&lt;/year&gt;&lt;pub-dates&gt;&lt;date&gt;2020/06/19&lt;/date&gt;&lt;/pub-dates&gt;&lt;/dates&gt;&lt;isbn&gt;2689-7733&lt;/isbn&gt;&lt;urls&gt;&lt;related-urls&gt;&lt;url&gt;https://doi.org/10.7717/peerj-pchem.10&lt;/url&gt;&lt;/related-urls&gt;&lt;/urls&gt;&lt;electronic-resource-num&gt;10.7717/peerj-pchem.10&lt;/electronic-resource-num&gt;&lt;/record&gt;&lt;/Cite&gt;&lt;/EndNote&gt;</w:instrText>
      </w:r>
      <w:r w:rsidR="00AD603C">
        <w:rPr>
          <w:rFonts w:ascii="Times New Roman" w:hAnsi="Times New Roman"/>
          <w:sz w:val="24"/>
          <w:szCs w:val="24"/>
        </w:rPr>
        <w:fldChar w:fldCharType="separate"/>
      </w:r>
      <w:r w:rsidR="00AD603C">
        <w:rPr>
          <w:rFonts w:ascii="Times New Roman" w:hAnsi="Times New Roman"/>
          <w:noProof/>
          <w:sz w:val="24"/>
          <w:szCs w:val="24"/>
        </w:rPr>
        <w:t>(Cortés-García et al., 2020)</w:t>
      </w:r>
      <w:r w:rsidR="00AD603C">
        <w:rPr>
          <w:rFonts w:ascii="Times New Roman" w:hAnsi="Times New Roman"/>
          <w:sz w:val="24"/>
          <w:szCs w:val="24"/>
        </w:rPr>
        <w:fldChar w:fldCharType="end"/>
      </w:r>
      <w:r w:rsidRPr="00917255">
        <w:rPr>
          <w:rFonts w:ascii="Times New Roman" w:hAnsi="Times New Roman"/>
          <w:sz w:val="24"/>
          <w:szCs w:val="24"/>
        </w:rPr>
        <w:t>.</w:t>
      </w:r>
    </w:p>
    <w:p w14:paraId="2C566A05" w14:textId="0CC5B978" w:rsidR="00D871AA"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lastRenderedPageBreak/>
        <w:t xml:space="preserve">Por otro lado, las fenilaminopirimidinas (PAP) sean considerado como un núcleo farmacofórico privilegiado porque se han empleado como componente principal de muchos fármacos, como el imatinib (1), ceritinib (2), etravirina (3) y rilpivirina (4) (Figura 1) </w:t>
      </w:r>
      <w:r w:rsidR="00735EAD">
        <w:rPr>
          <w:rFonts w:ascii="Times New Roman" w:hAnsi="Times New Roman"/>
          <w:sz w:val="24"/>
          <w:szCs w:val="24"/>
        </w:rPr>
        <w:fldChar w:fldCharType="begin"/>
      </w:r>
      <w:r w:rsidR="00735EAD">
        <w:rPr>
          <w:rFonts w:ascii="Times New Roman" w:hAnsi="Times New Roman"/>
          <w:sz w:val="24"/>
          <w:szCs w:val="24"/>
        </w:rPr>
        <w:instrText xml:space="preserve"> ADDIN EN.CITE &lt;EndNote&gt;&lt;Cite&gt;&lt;Author&gt;Wishart&lt;/Author&gt;&lt;Year&gt;2018&lt;/Year&gt;&lt;RecNum&gt;6&lt;/RecNum&gt;&lt;DisplayText&gt;(Wishart et al., 2018)&lt;/DisplayText&gt;&lt;record&gt;&lt;rec-number&gt;6&lt;/rec-number&gt;&lt;foreign-keys&gt;&lt;key app="EN" db-id="xvv0a9ptdvadr5errarvwes8sdzzdpxr02xe" timestamp="1667623788"&gt;6&lt;/key&gt;&lt;/foreign-keys&gt;&lt;ref-type name="Journal Article"&gt;17&lt;/ref-type&gt;&lt;contributors&gt;&lt;authors&gt;&lt;author&gt;Wishart, David S.&lt;/author&gt;&lt;author&gt;Feunang, Yannick D.&lt;/author&gt;&lt;author&gt;Guo, An C.&lt;/author&gt;&lt;author&gt;Lo, Elvis J.&lt;/author&gt;&lt;author&gt;Marcu, Ana&lt;/author&gt;&lt;author&gt;Grant, Jason R.&lt;/author&gt;&lt;author&gt;Sajed, Tanvir&lt;/author&gt;&lt;author&gt;Johnson, Daniel&lt;/author&gt;&lt;author&gt;Li, Carin&lt;/author&gt;&lt;author&gt;Sayeeda, Zinat&lt;/author&gt;&lt;author&gt;Assempour, Nazanin&lt;/author&gt;&lt;author&gt;Iynkkaran, Ithayavani&lt;/author&gt;&lt;author&gt;Liu, Yifeng&lt;/author&gt;&lt;author&gt;Maciejewski, Adam&lt;/author&gt;&lt;author&gt;Gale, Nicola&lt;/author&gt;&lt;author&gt;Wilson, Alex&lt;/author&gt;&lt;author&gt;Chin, Lucy&lt;/author&gt;&lt;author&gt;Cummings, Ryan&lt;/author&gt;&lt;author&gt;Le, Diana&lt;/author&gt;&lt;author&gt;Pon, Allison&lt;/author&gt;&lt;author&gt;Knox, Craig&lt;/author&gt;&lt;author&gt;Wilson, Michael&lt;/author&gt;&lt;/authors&gt;&lt;/contributors&gt;&lt;titles&gt;&lt;title&gt;DrugBank 5.0: a major update to the DrugBank database for 2018&lt;/title&gt;&lt;secondary-title&gt;Nucleic Acids Research&lt;/secondary-title&gt;&lt;/titles&gt;&lt;periodical&gt;&lt;full-title&gt;Nucleic Acids Research&lt;/full-title&gt;&lt;/periodical&gt;&lt;pages&gt;D1074-D1082&lt;/pages&gt;&lt;volume&gt;46&lt;/volume&gt;&lt;number&gt;D1&lt;/number&gt;&lt;dates&gt;&lt;year&gt;2018&lt;/year&gt;&lt;/dates&gt;&lt;isbn&gt;0305-1048&lt;/isbn&gt;&lt;urls&gt;&lt;related-urls&gt;&lt;url&gt;https://doi.org/10.1093/nar/gkx1037&lt;/url&gt;&lt;/related-urls&gt;&lt;/urls&gt;&lt;electronic-resource-num&gt;10.1093/nar/gkx1037&lt;/electronic-resource-num&gt;&lt;access-date&gt;11/5/2022&lt;/access-date&gt;&lt;/record&gt;&lt;/Cite&gt;&lt;/EndNote&gt;</w:instrText>
      </w:r>
      <w:r w:rsidR="00735EAD">
        <w:rPr>
          <w:rFonts w:ascii="Times New Roman" w:hAnsi="Times New Roman"/>
          <w:sz w:val="24"/>
          <w:szCs w:val="24"/>
        </w:rPr>
        <w:fldChar w:fldCharType="separate"/>
      </w:r>
      <w:r w:rsidR="00735EAD">
        <w:rPr>
          <w:rFonts w:ascii="Times New Roman" w:hAnsi="Times New Roman"/>
          <w:noProof/>
          <w:sz w:val="24"/>
          <w:szCs w:val="24"/>
        </w:rPr>
        <w:t>(Wishart et al., 2018)</w:t>
      </w:r>
      <w:r w:rsidR="00735EAD">
        <w:rPr>
          <w:rFonts w:ascii="Times New Roman" w:hAnsi="Times New Roman"/>
          <w:sz w:val="24"/>
          <w:szCs w:val="24"/>
        </w:rPr>
        <w:fldChar w:fldCharType="end"/>
      </w:r>
      <w:r w:rsidRPr="00917255">
        <w:rPr>
          <w:rFonts w:ascii="Times New Roman" w:hAnsi="Times New Roman"/>
          <w:sz w:val="24"/>
          <w:szCs w:val="24"/>
        </w:rPr>
        <w:t>.</w:t>
      </w:r>
    </w:p>
    <w:p w14:paraId="55E9392F" w14:textId="395D745E" w:rsidR="00917255" w:rsidRPr="00917255"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Teniendo en cuenta los antecedentes anteriores, presentamos los estudios de acoplamiento molecular de un conjunto de 18 fenilaminopirimidinas sintetizadas previamente en nuestro laboratorio contra la proteasa principal del SARS-CoV-2.</w:t>
      </w:r>
    </w:p>
    <w:p w14:paraId="028E39B4" w14:textId="77777777" w:rsidR="00493973" w:rsidRDefault="00493973" w:rsidP="00CE15D4">
      <w:pPr>
        <w:spacing w:line="360" w:lineRule="auto"/>
        <w:jc w:val="center"/>
        <w:rPr>
          <w:rFonts w:ascii="Times New Roman" w:hAnsi="Times New Roman"/>
          <w:sz w:val="24"/>
          <w:szCs w:val="24"/>
        </w:rPr>
        <w:sectPr w:rsidR="00493973" w:rsidSect="00493973">
          <w:type w:val="continuous"/>
          <w:pgSz w:w="12240" w:h="15840"/>
          <w:pgMar w:top="1417" w:right="1701" w:bottom="1417" w:left="1701" w:header="708" w:footer="708" w:gutter="0"/>
          <w:cols w:num="2" w:space="708"/>
          <w:docGrid w:linePitch="360"/>
        </w:sectPr>
      </w:pPr>
    </w:p>
    <w:p w14:paraId="220F74E7" w14:textId="0E367902" w:rsidR="003A0F0B" w:rsidRDefault="000853E4" w:rsidP="00917255">
      <w:pPr>
        <w:spacing w:line="360" w:lineRule="auto"/>
        <w:jc w:val="both"/>
        <w:rPr>
          <w:rFonts w:ascii="Times New Roman" w:hAnsi="Times New Roman"/>
          <w:sz w:val="24"/>
          <w:szCs w:val="24"/>
          <w:highlight w:val="yellow"/>
        </w:rPr>
      </w:pPr>
      <w:r w:rsidRPr="009E0A67">
        <w:rPr>
          <w:noProof/>
          <w:lang w:eastAsia="zh-CN"/>
        </w:rPr>
        <w:drawing>
          <wp:anchor distT="0" distB="0" distL="114300" distR="114300" simplePos="0" relativeHeight="251658240" behindDoc="1" locked="0" layoutInCell="1" allowOverlap="1" wp14:anchorId="5ACD010A" wp14:editId="08CC2E81">
            <wp:simplePos x="0" y="0"/>
            <wp:positionH relativeFrom="margin">
              <wp:posOffset>388620</wp:posOffset>
            </wp:positionH>
            <wp:positionV relativeFrom="paragraph">
              <wp:posOffset>6985</wp:posOffset>
            </wp:positionV>
            <wp:extent cx="4866235" cy="1872433"/>
            <wp:effectExtent l="0" t="0" r="0" b="0"/>
            <wp:wrapNone/>
            <wp:docPr id="7" name="Picture 7"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a, Esquemátic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4866235" cy="1872433"/>
                    </a:xfrm>
                    <a:prstGeom prst="rect">
                      <a:avLst/>
                    </a:prstGeom>
                  </pic:spPr>
                </pic:pic>
              </a:graphicData>
            </a:graphic>
          </wp:anchor>
        </w:drawing>
      </w:r>
    </w:p>
    <w:p w14:paraId="36BBF6F9" w14:textId="77777777" w:rsidR="003A0F0B" w:rsidRDefault="003A0F0B" w:rsidP="00917255">
      <w:pPr>
        <w:spacing w:line="360" w:lineRule="auto"/>
        <w:jc w:val="both"/>
        <w:rPr>
          <w:rFonts w:ascii="Times New Roman" w:hAnsi="Times New Roman"/>
          <w:sz w:val="24"/>
          <w:szCs w:val="24"/>
          <w:highlight w:val="yellow"/>
        </w:rPr>
      </w:pPr>
    </w:p>
    <w:p w14:paraId="35470E39" w14:textId="77777777" w:rsidR="003A0F0B" w:rsidRDefault="003A0F0B" w:rsidP="00917255">
      <w:pPr>
        <w:spacing w:line="360" w:lineRule="auto"/>
        <w:jc w:val="both"/>
        <w:rPr>
          <w:rFonts w:ascii="Times New Roman" w:hAnsi="Times New Roman"/>
          <w:sz w:val="24"/>
          <w:szCs w:val="24"/>
          <w:highlight w:val="yellow"/>
        </w:rPr>
      </w:pPr>
    </w:p>
    <w:p w14:paraId="5B383A85" w14:textId="77777777" w:rsidR="003A0F0B" w:rsidRDefault="003A0F0B" w:rsidP="00917255">
      <w:pPr>
        <w:spacing w:line="360" w:lineRule="auto"/>
        <w:jc w:val="both"/>
        <w:rPr>
          <w:rFonts w:ascii="Times New Roman" w:hAnsi="Times New Roman"/>
          <w:sz w:val="24"/>
          <w:szCs w:val="24"/>
          <w:highlight w:val="yellow"/>
        </w:rPr>
      </w:pPr>
    </w:p>
    <w:p w14:paraId="3F6BCDA0" w14:textId="77777777" w:rsidR="003A0F0B" w:rsidRDefault="003A0F0B" w:rsidP="00917255">
      <w:pPr>
        <w:spacing w:line="360" w:lineRule="auto"/>
        <w:jc w:val="both"/>
        <w:rPr>
          <w:rFonts w:ascii="Times New Roman" w:hAnsi="Times New Roman"/>
          <w:sz w:val="24"/>
          <w:szCs w:val="24"/>
          <w:highlight w:val="yellow"/>
        </w:rPr>
      </w:pPr>
    </w:p>
    <w:p w14:paraId="2CB67BFB" w14:textId="186F2089" w:rsidR="000853E4" w:rsidRPr="000853E4" w:rsidRDefault="00917255" w:rsidP="00917255">
      <w:pPr>
        <w:spacing w:line="360" w:lineRule="auto"/>
        <w:jc w:val="both"/>
        <w:rPr>
          <w:rFonts w:ascii="Times New Roman" w:hAnsi="Times New Roman"/>
        </w:rPr>
      </w:pPr>
      <w:r w:rsidRPr="00143E28">
        <w:rPr>
          <w:rFonts w:ascii="Times New Roman" w:hAnsi="Times New Roman"/>
          <w:b/>
          <w:bCs/>
        </w:rPr>
        <w:t>Figura 1</w:t>
      </w:r>
      <w:r w:rsidRPr="00143E28">
        <w:rPr>
          <w:rFonts w:ascii="Times New Roman" w:hAnsi="Times New Roman"/>
        </w:rPr>
        <w:t>. Moléculas estudiadas para acoplamiento molecular y fármacos con andamio PAP.</w:t>
      </w:r>
    </w:p>
    <w:p w14:paraId="45FE337B" w14:textId="547A1D83" w:rsidR="00917255" w:rsidRPr="00A84768" w:rsidRDefault="00AC5517" w:rsidP="00917255">
      <w:pPr>
        <w:spacing w:line="360" w:lineRule="auto"/>
        <w:jc w:val="both"/>
        <w:rPr>
          <w:rFonts w:ascii="Times New Roman" w:hAnsi="Times New Roman"/>
          <w:b/>
          <w:bCs/>
          <w:sz w:val="24"/>
          <w:szCs w:val="24"/>
        </w:rPr>
      </w:pPr>
      <w:r>
        <w:rPr>
          <w:rFonts w:ascii="Times New Roman" w:hAnsi="Times New Roman"/>
          <w:b/>
          <w:bCs/>
          <w:sz w:val="24"/>
          <w:szCs w:val="24"/>
        </w:rPr>
        <w:t xml:space="preserve">2. </w:t>
      </w:r>
      <w:r w:rsidR="00917255" w:rsidRPr="00AC5517">
        <w:rPr>
          <w:rFonts w:ascii="Times New Roman" w:hAnsi="Times New Roman"/>
          <w:b/>
          <w:bCs/>
          <w:sz w:val="24"/>
          <w:szCs w:val="24"/>
        </w:rPr>
        <w:t>Materiales y métodos</w:t>
      </w:r>
    </w:p>
    <w:p w14:paraId="6BCB1E5A" w14:textId="77777777" w:rsidR="00A84768" w:rsidRDefault="00A84768" w:rsidP="00917255">
      <w:pPr>
        <w:spacing w:line="360" w:lineRule="auto"/>
        <w:jc w:val="both"/>
        <w:rPr>
          <w:rFonts w:ascii="Times New Roman" w:hAnsi="Times New Roman"/>
          <w:sz w:val="24"/>
          <w:szCs w:val="24"/>
        </w:rPr>
        <w:sectPr w:rsidR="00A84768" w:rsidSect="00493973">
          <w:type w:val="continuous"/>
          <w:pgSz w:w="12240" w:h="15840"/>
          <w:pgMar w:top="1417" w:right="1701" w:bottom="1417" w:left="1701" w:header="708" w:footer="708" w:gutter="0"/>
          <w:cols w:space="708"/>
          <w:docGrid w:linePitch="360"/>
        </w:sectPr>
      </w:pPr>
    </w:p>
    <w:p w14:paraId="4409C6E8" w14:textId="1E154120" w:rsidR="00917255"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 xml:space="preserve">Las estructuras de los compuestos </w:t>
      </w:r>
      <w:r w:rsidRPr="00E91BB7">
        <w:rPr>
          <w:rFonts w:ascii="Times New Roman" w:hAnsi="Times New Roman"/>
          <w:b/>
          <w:bCs/>
          <w:sz w:val="24"/>
          <w:szCs w:val="24"/>
        </w:rPr>
        <w:t>5a – r</w:t>
      </w:r>
      <w:r w:rsidRPr="00917255">
        <w:rPr>
          <w:rFonts w:ascii="Times New Roman" w:hAnsi="Times New Roman"/>
          <w:sz w:val="24"/>
          <w:szCs w:val="24"/>
        </w:rPr>
        <w:t xml:space="preserve"> (Figura 2) se modelaron como estructuras en 2D con el software ChemBio Draw</w:t>
      </w:r>
      <w:r w:rsidR="00D11302">
        <w:rPr>
          <w:rFonts w:ascii="Times New Roman" w:hAnsi="Times New Roman"/>
          <w:sz w:val="24"/>
          <w:szCs w:val="24"/>
        </w:rPr>
        <w:t xml:space="preserve"> U</w:t>
      </w:r>
      <w:r w:rsidRPr="00917255">
        <w:rPr>
          <w:rFonts w:ascii="Times New Roman" w:hAnsi="Times New Roman"/>
          <w:sz w:val="24"/>
          <w:szCs w:val="24"/>
        </w:rPr>
        <w:t xml:space="preserve">ltra 12.0 </w:t>
      </w:r>
      <w:r w:rsidR="00FD2C8E">
        <w:rPr>
          <w:rFonts w:ascii="Times New Roman" w:hAnsi="Times New Roman"/>
          <w:sz w:val="24"/>
          <w:szCs w:val="24"/>
        </w:rPr>
        <w:fldChar w:fldCharType="begin"/>
      </w:r>
      <w:r w:rsidR="00FD2C8E">
        <w:rPr>
          <w:rFonts w:ascii="Times New Roman" w:hAnsi="Times New Roman"/>
          <w:sz w:val="24"/>
          <w:szCs w:val="24"/>
        </w:rPr>
        <w:instrText xml:space="preserve"> ADDIN EN.CITE &lt;EndNote&gt;&lt;Cite&gt;&lt;Author&gt;Cousins&lt;/Author&gt;&lt;Year&gt;2011&lt;/Year&gt;&lt;RecNum&gt;7&lt;/RecNum&gt;&lt;DisplayText&gt;(Cousins, 2011)&lt;/DisplayText&gt;&lt;record&gt;&lt;rec-number&gt;7&lt;/rec-number&gt;&lt;foreign-keys&gt;&lt;key app="EN" db-id="xvv0a9ptdvadr5errarvwes8sdzzdpxr02xe" timestamp="1667624565"&gt;7&lt;/key&gt;&lt;/foreign-keys&gt;&lt;ref-type name="Journal Article"&gt;17&lt;/ref-type&gt;&lt;contributors&gt;&lt;authors&gt;&lt;author&gt;Cousins, Kimberley R.&lt;/author&gt;&lt;/authors&gt;&lt;/contributors&gt;&lt;titles&gt;&lt;title&gt;Computer Review of ChemDraw Ultra 12.0&lt;/title&gt;&lt;secondary-title&gt;Journal of the American Chemical Society&lt;/secondary-title&gt;&lt;/titles&gt;&lt;periodical&gt;&lt;full-title&gt;Journal of the American Chemical Society&lt;/full-title&gt;&lt;/periodical&gt;&lt;pages&gt;8388-8388&lt;/pages&gt;&lt;volume&gt;133&lt;/volume&gt;&lt;number&gt;21&lt;/number&gt;&lt;dates&gt;&lt;year&gt;2011&lt;/year&gt;&lt;pub-dates&gt;&lt;date&gt;2011/06/01&lt;/date&gt;&lt;/pub-dates&gt;&lt;/dates&gt;&lt;publisher&gt;American Chemical Society&lt;/publisher&gt;&lt;isbn&gt;0002-7863&lt;/isbn&gt;&lt;urls&gt;&lt;related-urls&gt;&lt;url&gt;https://doi.org/10.1021/ja204075s&lt;/url&gt;&lt;/related-urls&gt;&lt;/urls&gt;&lt;electronic-resource-num&gt;10.1021/ja204075s&lt;/electronic-resource-num&gt;&lt;/record&gt;&lt;/Cite&gt;&lt;/EndNote&gt;</w:instrText>
      </w:r>
      <w:r w:rsidR="00FD2C8E">
        <w:rPr>
          <w:rFonts w:ascii="Times New Roman" w:hAnsi="Times New Roman"/>
          <w:sz w:val="24"/>
          <w:szCs w:val="24"/>
        </w:rPr>
        <w:fldChar w:fldCharType="separate"/>
      </w:r>
      <w:r w:rsidR="00FD2C8E">
        <w:rPr>
          <w:rFonts w:ascii="Times New Roman" w:hAnsi="Times New Roman"/>
          <w:noProof/>
          <w:sz w:val="24"/>
          <w:szCs w:val="24"/>
        </w:rPr>
        <w:t>(Cousins, 2011)</w:t>
      </w:r>
      <w:r w:rsidR="00FD2C8E">
        <w:rPr>
          <w:rFonts w:ascii="Times New Roman" w:hAnsi="Times New Roman"/>
          <w:sz w:val="24"/>
          <w:szCs w:val="24"/>
        </w:rPr>
        <w:fldChar w:fldCharType="end"/>
      </w:r>
      <w:r w:rsidR="002469A9">
        <w:rPr>
          <w:rFonts w:ascii="Times New Roman" w:hAnsi="Times New Roman"/>
          <w:sz w:val="24"/>
          <w:szCs w:val="24"/>
        </w:rPr>
        <w:t xml:space="preserve"> </w:t>
      </w:r>
      <w:r w:rsidRPr="00917255">
        <w:rPr>
          <w:rFonts w:ascii="Times New Roman" w:hAnsi="Times New Roman"/>
          <w:sz w:val="24"/>
          <w:szCs w:val="24"/>
        </w:rPr>
        <w:t xml:space="preserve">y se convirtieron en estructuras en 3D en formato MDL. Los estados protonados se calcularon utilizando la herramienta en línea Chemicalize (www.chemicalize.org) </w:t>
      </w:r>
      <w:r w:rsidR="002B11DB">
        <w:rPr>
          <w:rFonts w:ascii="Times New Roman" w:hAnsi="Times New Roman"/>
          <w:sz w:val="24"/>
          <w:szCs w:val="24"/>
        </w:rPr>
        <w:fldChar w:fldCharType="begin"/>
      </w:r>
      <w:r w:rsidR="002B11DB">
        <w:rPr>
          <w:rFonts w:ascii="Times New Roman" w:hAnsi="Times New Roman"/>
          <w:sz w:val="24"/>
          <w:szCs w:val="24"/>
        </w:rPr>
        <w:instrText xml:space="preserve"> ADDIN EN.CITE &lt;EndNote&gt;&lt;Cite&gt;&lt;Author&gt;Swain&lt;/Author&gt;&lt;Year&gt;2012&lt;/Year&gt;&lt;RecNum&gt;8&lt;/RecNum&gt;&lt;DisplayText&gt;(Swain, 2012)&lt;/DisplayText&gt;&lt;record&gt;&lt;rec-number&gt;8&lt;/rec-number&gt;&lt;foreign-keys&gt;&lt;key app="EN" db-id="xvv0a9ptdvadr5errarvwes8sdzzdpxr02xe" timestamp="1667624621"&gt;8&lt;/key&gt;&lt;/foreign-keys&gt;&lt;ref-type name="Journal Article"&gt;17&lt;/ref-type&gt;&lt;contributors&gt;&lt;authors&gt;&lt;author&gt;Swain, Matthew&lt;/author&gt;&lt;/authors&gt;&lt;/contributors&gt;&lt;titles&gt;&lt;title&gt;chemicalize.org&lt;/title&gt;&lt;secondary-title&gt;Journal of Chemical Information and Modeling&lt;/secondary-title&gt;&lt;/titles&gt;&lt;periodical&gt;&lt;full-title&gt;Journal of Chemical Information and Modeling&lt;/full-title&gt;&lt;/periodical&gt;&lt;pages&gt;613-615&lt;/pages&gt;&lt;volume&gt;52&lt;/volume&gt;&lt;number&gt;2&lt;/number&gt;&lt;dates&gt;&lt;year&gt;2012&lt;/year&gt;&lt;pub-dates&gt;&lt;date&gt;2012/02/27&lt;/date&gt;&lt;/pub-dates&gt;&lt;/dates&gt;&lt;publisher&gt;American Chemical Society&lt;/publisher&gt;&lt;isbn&gt;1549-9596&lt;/isbn&gt;&lt;urls&gt;&lt;related-urls&gt;&lt;url&gt;https://doi.org/10.1021/ci300046g&lt;/url&gt;&lt;/related-urls&gt;&lt;/urls&gt;&lt;electronic-resource-num&gt;10.1021/ci300046g&lt;/electronic-resource-num&gt;&lt;/record&gt;&lt;/Cite&gt;&lt;/EndNote&gt;</w:instrText>
      </w:r>
      <w:r w:rsidR="002B11DB">
        <w:rPr>
          <w:rFonts w:ascii="Times New Roman" w:hAnsi="Times New Roman"/>
          <w:sz w:val="24"/>
          <w:szCs w:val="24"/>
        </w:rPr>
        <w:fldChar w:fldCharType="separate"/>
      </w:r>
      <w:r w:rsidR="002B11DB">
        <w:rPr>
          <w:rFonts w:ascii="Times New Roman" w:hAnsi="Times New Roman"/>
          <w:noProof/>
          <w:sz w:val="24"/>
          <w:szCs w:val="24"/>
        </w:rPr>
        <w:t>(Swain, 2012)</w:t>
      </w:r>
      <w:r w:rsidR="002B11DB">
        <w:rPr>
          <w:rFonts w:ascii="Times New Roman" w:hAnsi="Times New Roman"/>
          <w:sz w:val="24"/>
          <w:szCs w:val="24"/>
        </w:rPr>
        <w:fldChar w:fldCharType="end"/>
      </w:r>
      <w:r w:rsidRPr="00917255">
        <w:rPr>
          <w:rFonts w:ascii="Times New Roman" w:hAnsi="Times New Roman"/>
          <w:sz w:val="24"/>
          <w:szCs w:val="24"/>
        </w:rPr>
        <w:t xml:space="preserve">. Las geometrías de los compuestos y el ligando </w:t>
      </w:r>
      <w:r w:rsidR="00D11302" w:rsidRPr="00917255">
        <w:rPr>
          <w:rFonts w:ascii="Times New Roman" w:hAnsi="Times New Roman"/>
          <w:sz w:val="24"/>
          <w:szCs w:val="24"/>
        </w:rPr>
        <w:t>co-cristalizado</w:t>
      </w:r>
      <w:r w:rsidRPr="00917255">
        <w:rPr>
          <w:rFonts w:ascii="Times New Roman" w:hAnsi="Times New Roman"/>
          <w:sz w:val="24"/>
          <w:szCs w:val="24"/>
        </w:rPr>
        <w:t xml:space="preserve"> se </w:t>
      </w:r>
      <w:r w:rsidRPr="00917255">
        <w:rPr>
          <w:rFonts w:ascii="Times New Roman" w:hAnsi="Times New Roman"/>
          <w:sz w:val="24"/>
          <w:szCs w:val="24"/>
        </w:rPr>
        <w:t>calcularon a través del método semiempírico AM1 en el software Gaussian 16</w:t>
      </w:r>
      <w:r w:rsidR="002B11DB">
        <w:rPr>
          <w:rFonts w:ascii="Times New Roman" w:hAnsi="Times New Roman"/>
          <w:sz w:val="24"/>
          <w:szCs w:val="24"/>
        </w:rPr>
        <w:t xml:space="preserve"> </w:t>
      </w:r>
      <w:r w:rsidR="000D1E1E">
        <w:rPr>
          <w:rFonts w:ascii="Times New Roman" w:hAnsi="Times New Roman"/>
          <w:sz w:val="24"/>
          <w:szCs w:val="24"/>
        </w:rPr>
        <w:fldChar w:fldCharType="begin">
          <w:fldData xml:space="preserve">PEVuZE5vdGU+PENpdGU+PEF1dGhvcj5GcmlzY2g8L0F1dGhvcj48WWVhcj4yMDE2PC9ZZWFyPjxS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</w:fldData>
        </w:fldChar>
      </w:r>
      <w:r w:rsidR="000D1E1E">
        <w:rPr>
          <w:rFonts w:ascii="Times New Roman" w:hAnsi="Times New Roman"/>
          <w:sz w:val="24"/>
          <w:szCs w:val="24"/>
        </w:rPr>
        <w:instrText xml:space="preserve"> ADDIN EN.CITE </w:instrText>
      </w:r>
      <w:r w:rsidR="000D1E1E">
        <w:rPr>
          <w:rFonts w:ascii="Times New Roman" w:hAnsi="Times New Roman"/>
          <w:sz w:val="24"/>
          <w:szCs w:val="24"/>
        </w:rPr>
        <w:fldChar w:fldCharType="begin">
          <w:fldData xml:space="preserve">PEVuZE5vdGU+PENpdGU+PEF1dGhvcj5GcmlzY2g8L0F1dGhvcj48WWVhcj4yMDE2PC9ZZWFyPjxS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</w:fldData>
        </w:fldChar>
      </w:r>
      <w:r w:rsidR="000D1E1E">
        <w:rPr>
          <w:rFonts w:ascii="Times New Roman" w:hAnsi="Times New Roman"/>
          <w:sz w:val="24"/>
          <w:szCs w:val="24"/>
        </w:rPr>
        <w:instrText xml:space="preserve"> ADDIN EN.CITE.DATA </w:instrText>
      </w:r>
      <w:r w:rsidR="000D1E1E">
        <w:rPr>
          <w:rFonts w:ascii="Times New Roman" w:hAnsi="Times New Roman"/>
          <w:sz w:val="24"/>
          <w:szCs w:val="24"/>
        </w:rPr>
      </w:r>
      <w:r w:rsidR="000D1E1E">
        <w:rPr>
          <w:rFonts w:ascii="Times New Roman" w:hAnsi="Times New Roman"/>
          <w:sz w:val="24"/>
          <w:szCs w:val="24"/>
        </w:rPr>
        <w:fldChar w:fldCharType="end"/>
      </w:r>
      <w:r w:rsidR="000D1E1E">
        <w:rPr>
          <w:rFonts w:ascii="Times New Roman" w:hAnsi="Times New Roman"/>
          <w:sz w:val="24"/>
          <w:szCs w:val="24"/>
        </w:rPr>
      </w:r>
      <w:r w:rsidR="000D1E1E">
        <w:rPr>
          <w:rFonts w:ascii="Times New Roman" w:hAnsi="Times New Roman"/>
          <w:sz w:val="24"/>
          <w:szCs w:val="24"/>
        </w:rPr>
        <w:fldChar w:fldCharType="separate"/>
      </w:r>
      <w:r w:rsidR="000D1E1E">
        <w:rPr>
          <w:rFonts w:ascii="Times New Roman" w:hAnsi="Times New Roman"/>
          <w:noProof/>
          <w:sz w:val="24"/>
          <w:szCs w:val="24"/>
        </w:rPr>
        <w:t>(Frisch et al., 2016)</w:t>
      </w:r>
      <w:r w:rsidR="000D1E1E">
        <w:rPr>
          <w:rFonts w:ascii="Times New Roman" w:hAnsi="Times New Roman"/>
          <w:sz w:val="24"/>
          <w:szCs w:val="24"/>
        </w:rPr>
        <w:fldChar w:fldCharType="end"/>
      </w:r>
      <w:r w:rsidRPr="00917255">
        <w:rPr>
          <w:rFonts w:ascii="Times New Roman" w:hAnsi="Times New Roman"/>
          <w:sz w:val="24"/>
          <w:szCs w:val="24"/>
        </w:rPr>
        <w:t xml:space="preserve">. Finalmente, usando Autodock Tools </w:t>
      </w:r>
      <w:r w:rsidR="005748C4">
        <w:rPr>
          <w:rFonts w:ascii="Times New Roman" w:hAnsi="Times New Roman"/>
          <w:sz w:val="24"/>
          <w:szCs w:val="24"/>
        </w:rPr>
        <w:fldChar w:fldCharType="begin"/>
      </w:r>
      <w:r w:rsidR="005748C4">
        <w:rPr>
          <w:rFonts w:ascii="Times New Roman" w:hAnsi="Times New Roman"/>
          <w:sz w:val="24"/>
          <w:szCs w:val="24"/>
        </w:rPr>
        <w:instrText xml:space="preserve"> ADDIN EN.CITE &lt;EndNote&gt;&lt;Cite&gt;&lt;Author&gt;Sanner&lt;/Author&gt;&lt;Year&gt;1999&lt;/Year&gt;&lt;RecNum&gt;10&lt;/RecNum&gt;&lt;DisplayText&gt;(Sanner, 1999)&lt;/DisplayText&gt;&lt;record&gt;&lt;rec-number&gt;10&lt;/rec-number&gt;&lt;foreign-keys&gt;&lt;key app="EN" db-id="xvv0a9ptdvadr5errarvwes8sdzzdpxr02xe" timestamp="1667624871"&gt;10&lt;/key&gt;&lt;/foreign-keys&gt;&lt;ref-type name="Journal Article"&gt;17&lt;/ref-type&gt;&lt;contributors&gt;&lt;authors&gt;&lt;author&gt;Sanner, Michel F.&lt;/author&gt;&lt;/authors&gt;&lt;/contributors&gt;&lt;titles&gt;&lt;title&gt;Python: a programming language for software integration and development&lt;/title&gt;&lt;secondary-title&gt;Journal of molecular graphics &amp;amp; modelling&lt;/secondary-title&gt;&lt;/titles&gt;&lt;periodical&gt;&lt;full-title&gt;Journal of molecular graphics &amp;amp; modelling&lt;/full-title&gt;&lt;/periodical&gt;&lt;pages&gt;57-61&lt;/pages&gt;&lt;volume&gt;17 1&lt;/volume&gt;&lt;dates&gt;&lt;year&gt;1999&lt;/year&gt;&lt;/dates&gt;&lt;urls&gt;&lt;/urls&gt;&lt;/record&gt;&lt;/Cite&gt;&lt;/EndNote&gt;</w:instrText>
      </w:r>
      <w:r w:rsidR="005748C4">
        <w:rPr>
          <w:rFonts w:ascii="Times New Roman" w:hAnsi="Times New Roman"/>
          <w:sz w:val="24"/>
          <w:szCs w:val="24"/>
        </w:rPr>
        <w:fldChar w:fldCharType="separate"/>
      </w:r>
      <w:r w:rsidR="005748C4">
        <w:rPr>
          <w:rFonts w:ascii="Times New Roman" w:hAnsi="Times New Roman"/>
          <w:noProof/>
          <w:sz w:val="24"/>
          <w:szCs w:val="24"/>
        </w:rPr>
        <w:t>(Sanner, 1999)</w:t>
      </w:r>
      <w:r w:rsidR="005748C4">
        <w:rPr>
          <w:rFonts w:ascii="Times New Roman" w:hAnsi="Times New Roman"/>
          <w:sz w:val="24"/>
          <w:szCs w:val="24"/>
        </w:rPr>
        <w:fldChar w:fldCharType="end"/>
      </w:r>
      <w:r w:rsidRPr="00917255">
        <w:rPr>
          <w:rFonts w:ascii="Times New Roman" w:hAnsi="Times New Roman"/>
          <w:sz w:val="24"/>
          <w:szCs w:val="24"/>
        </w:rPr>
        <w:t xml:space="preserve">, los ligandos fueron preparados mediante la adición de átomos de hidrógeno polar y cargas de Gasteiger. </w:t>
      </w:r>
    </w:p>
    <w:p w14:paraId="5FAA1676" w14:textId="77777777" w:rsidR="00713FBC" w:rsidRDefault="00713FBC" w:rsidP="00917255">
      <w:pPr>
        <w:spacing w:line="360" w:lineRule="auto"/>
        <w:jc w:val="both"/>
        <w:rPr>
          <w:rFonts w:ascii="Times New Roman" w:hAnsi="Times New Roman"/>
          <w:sz w:val="24"/>
          <w:szCs w:val="24"/>
        </w:rPr>
      </w:pPr>
    </w:p>
    <w:p w14:paraId="2363EAAD" w14:textId="77777777" w:rsidR="00D871AA" w:rsidRPr="00917255" w:rsidRDefault="00D871AA" w:rsidP="00917255">
      <w:pPr>
        <w:spacing w:line="360" w:lineRule="auto"/>
        <w:jc w:val="both"/>
        <w:rPr>
          <w:rFonts w:ascii="Times New Roman" w:hAnsi="Times New Roman"/>
          <w:sz w:val="24"/>
          <w:szCs w:val="24"/>
        </w:rPr>
      </w:pPr>
    </w:p>
    <w:p w14:paraId="6A5854E2" w14:textId="77777777" w:rsidR="00A84768" w:rsidRDefault="00A84768" w:rsidP="00917255">
      <w:pPr>
        <w:spacing w:line="360" w:lineRule="auto"/>
        <w:jc w:val="both"/>
        <w:rPr>
          <w:rFonts w:ascii="Times New Roman" w:hAnsi="Times New Roman"/>
          <w:sz w:val="24"/>
          <w:szCs w:val="24"/>
        </w:rPr>
        <w:sectPr w:rsidR="00A84768" w:rsidSect="00A84768">
          <w:type w:val="continuous"/>
          <w:pgSz w:w="12240" w:h="15840"/>
          <w:pgMar w:top="1417" w:right="1701" w:bottom="1417" w:left="1701" w:header="708" w:footer="708" w:gutter="0"/>
          <w:cols w:num="2" w:space="708"/>
          <w:docGrid w:linePitch="360"/>
        </w:sectPr>
      </w:pPr>
    </w:p>
    <w:p w14:paraId="6916D9A8" w14:textId="25E7EC99" w:rsidR="00917255" w:rsidRDefault="00267813" w:rsidP="00267813">
      <w:pPr>
        <w:spacing w:line="360" w:lineRule="auto"/>
        <w:jc w:val="center"/>
        <w:rPr>
          <w:rFonts w:ascii="Times New Roman" w:hAnsi="Times New Roman"/>
          <w:sz w:val="24"/>
          <w:szCs w:val="24"/>
        </w:rPr>
      </w:pPr>
      <w:r w:rsidRPr="009E0A67">
        <w:rPr>
          <w:noProof/>
          <w:lang w:eastAsia="zh-CN"/>
        </w:rPr>
        <w:drawing>
          <wp:anchor distT="0" distB="0" distL="114300" distR="114300" simplePos="0" relativeHeight="251659264" behindDoc="1" locked="0" layoutInCell="1" allowOverlap="1" wp14:anchorId="4D6C775B" wp14:editId="09598A64">
            <wp:simplePos x="0" y="0"/>
            <wp:positionH relativeFrom="column">
              <wp:posOffset>100965</wp:posOffset>
            </wp:positionH>
            <wp:positionV relativeFrom="paragraph">
              <wp:posOffset>-3175</wp:posOffset>
            </wp:positionV>
            <wp:extent cx="5409440" cy="3992245"/>
            <wp:effectExtent l="0" t="0" r="1270" b="8255"/>
            <wp:wrapNone/>
            <wp:docPr id="8" name="Picture 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5409440" cy="3992245"/>
                    </a:xfrm>
                    <a:prstGeom prst="rect">
                      <a:avLst/>
                    </a:prstGeom>
                  </pic:spPr>
                </pic:pic>
              </a:graphicData>
            </a:graphic>
          </wp:anchor>
        </w:drawing>
      </w:r>
    </w:p>
    <w:p w14:paraId="026B47CA" w14:textId="77777777" w:rsidR="000853E4" w:rsidRDefault="000853E4" w:rsidP="00917255">
      <w:pPr>
        <w:spacing w:line="360" w:lineRule="auto"/>
        <w:jc w:val="both"/>
        <w:rPr>
          <w:rFonts w:ascii="Times New Roman" w:hAnsi="Times New Roman"/>
          <w:sz w:val="24"/>
          <w:szCs w:val="24"/>
        </w:rPr>
      </w:pPr>
    </w:p>
    <w:p w14:paraId="6EEECD32" w14:textId="77777777" w:rsidR="000853E4" w:rsidRDefault="000853E4" w:rsidP="00917255">
      <w:pPr>
        <w:spacing w:line="360" w:lineRule="auto"/>
        <w:jc w:val="both"/>
        <w:rPr>
          <w:rFonts w:ascii="Times New Roman" w:hAnsi="Times New Roman"/>
          <w:sz w:val="24"/>
          <w:szCs w:val="24"/>
        </w:rPr>
      </w:pPr>
    </w:p>
    <w:p w14:paraId="531365C2" w14:textId="77777777" w:rsidR="000853E4" w:rsidRDefault="000853E4" w:rsidP="00917255">
      <w:pPr>
        <w:spacing w:line="360" w:lineRule="auto"/>
        <w:jc w:val="both"/>
        <w:rPr>
          <w:rFonts w:ascii="Times New Roman" w:hAnsi="Times New Roman"/>
          <w:sz w:val="24"/>
          <w:szCs w:val="24"/>
        </w:rPr>
      </w:pPr>
    </w:p>
    <w:p w14:paraId="1A940DAD" w14:textId="77777777" w:rsidR="000853E4" w:rsidRDefault="000853E4" w:rsidP="00917255">
      <w:pPr>
        <w:spacing w:line="360" w:lineRule="auto"/>
        <w:jc w:val="both"/>
        <w:rPr>
          <w:rFonts w:ascii="Times New Roman" w:hAnsi="Times New Roman"/>
          <w:sz w:val="24"/>
          <w:szCs w:val="24"/>
        </w:rPr>
      </w:pPr>
    </w:p>
    <w:p w14:paraId="14B55FF0" w14:textId="77777777" w:rsidR="000853E4" w:rsidRDefault="000853E4" w:rsidP="00917255">
      <w:pPr>
        <w:spacing w:line="360" w:lineRule="auto"/>
        <w:jc w:val="both"/>
        <w:rPr>
          <w:rFonts w:ascii="Times New Roman" w:hAnsi="Times New Roman"/>
          <w:sz w:val="24"/>
          <w:szCs w:val="24"/>
        </w:rPr>
      </w:pPr>
    </w:p>
    <w:p w14:paraId="3F75461C" w14:textId="77777777" w:rsidR="000853E4" w:rsidRPr="00917255" w:rsidRDefault="000853E4" w:rsidP="00917255">
      <w:pPr>
        <w:spacing w:line="360" w:lineRule="auto"/>
        <w:jc w:val="both"/>
        <w:rPr>
          <w:rFonts w:ascii="Times New Roman" w:hAnsi="Times New Roman"/>
          <w:sz w:val="24"/>
          <w:szCs w:val="24"/>
        </w:rPr>
      </w:pPr>
    </w:p>
    <w:p w14:paraId="7ADEE0EC" w14:textId="77777777" w:rsidR="00267813" w:rsidRDefault="00267813" w:rsidP="00917255">
      <w:pPr>
        <w:spacing w:line="360" w:lineRule="auto"/>
        <w:jc w:val="both"/>
        <w:rPr>
          <w:rFonts w:ascii="Times New Roman" w:hAnsi="Times New Roman"/>
          <w:sz w:val="24"/>
          <w:szCs w:val="24"/>
          <w:highlight w:val="yellow"/>
        </w:rPr>
      </w:pPr>
    </w:p>
    <w:p w14:paraId="4F5B8196" w14:textId="77777777" w:rsidR="00267813" w:rsidRDefault="00267813" w:rsidP="00917255">
      <w:pPr>
        <w:spacing w:line="360" w:lineRule="auto"/>
        <w:jc w:val="both"/>
        <w:rPr>
          <w:rFonts w:ascii="Times New Roman" w:hAnsi="Times New Roman"/>
          <w:sz w:val="24"/>
          <w:szCs w:val="24"/>
          <w:highlight w:val="yellow"/>
        </w:rPr>
      </w:pPr>
    </w:p>
    <w:p w14:paraId="4FD00ED2" w14:textId="77777777" w:rsidR="00267813" w:rsidRDefault="00267813" w:rsidP="00917255">
      <w:pPr>
        <w:spacing w:line="360" w:lineRule="auto"/>
        <w:jc w:val="both"/>
        <w:rPr>
          <w:rFonts w:ascii="Times New Roman" w:hAnsi="Times New Roman"/>
          <w:sz w:val="24"/>
          <w:szCs w:val="24"/>
          <w:highlight w:val="yellow"/>
        </w:rPr>
      </w:pPr>
    </w:p>
    <w:p w14:paraId="44FFEC0C" w14:textId="77777777" w:rsidR="00267813" w:rsidRDefault="00267813" w:rsidP="00917255">
      <w:pPr>
        <w:spacing w:line="360" w:lineRule="auto"/>
        <w:jc w:val="both"/>
        <w:rPr>
          <w:rFonts w:ascii="Times New Roman" w:hAnsi="Times New Roman"/>
          <w:sz w:val="24"/>
          <w:szCs w:val="24"/>
          <w:highlight w:val="yellow"/>
        </w:rPr>
      </w:pPr>
    </w:p>
    <w:p w14:paraId="2CA8F1E7" w14:textId="7BD567E6" w:rsidR="00917255" w:rsidRPr="00267813" w:rsidRDefault="00917255" w:rsidP="00917255">
      <w:pPr>
        <w:spacing w:line="360" w:lineRule="auto"/>
        <w:jc w:val="both"/>
        <w:rPr>
          <w:rFonts w:ascii="Times New Roman" w:hAnsi="Times New Roman"/>
        </w:rPr>
      </w:pPr>
      <w:r w:rsidRPr="00143E28">
        <w:rPr>
          <w:rFonts w:ascii="Times New Roman" w:hAnsi="Times New Roman"/>
          <w:b/>
          <w:bCs/>
        </w:rPr>
        <w:t>Figura 2</w:t>
      </w:r>
      <w:r w:rsidRPr="00143E28">
        <w:rPr>
          <w:rFonts w:ascii="Times New Roman" w:hAnsi="Times New Roman"/>
        </w:rPr>
        <w:t>. Fenilaminopiridinas evaluadas en contra de la proteasa principal del SARS-CoV-2.</w:t>
      </w:r>
    </w:p>
    <w:p w14:paraId="4F693F3F" w14:textId="77777777" w:rsidR="00A84768" w:rsidRDefault="00A84768" w:rsidP="00917255">
      <w:pPr>
        <w:spacing w:line="360" w:lineRule="auto"/>
        <w:jc w:val="both"/>
        <w:rPr>
          <w:rFonts w:ascii="Times New Roman" w:hAnsi="Times New Roman"/>
          <w:sz w:val="24"/>
          <w:szCs w:val="24"/>
        </w:rPr>
        <w:sectPr w:rsidR="00A84768" w:rsidSect="00493973">
          <w:type w:val="continuous"/>
          <w:pgSz w:w="12240" w:h="15840"/>
          <w:pgMar w:top="1417" w:right="1701" w:bottom="1417" w:left="1701" w:header="708" w:footer="708" w:gutter="0"/>
          <w:cols w:space="708"/>
          <w:docGrid w:linePitch="360"/>
        </w:sectPr>
      </w:pPr>
    </w:p>
    <w:p w14:paraId="4E41F3CD" w14:textId="7DC12CA0" w:rsidR="00A84768"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 xml:space="preserve">Las coordenadas cristalográficas del receptor de proteasa del SARS-CoV-2 se recuperaron del Protein Data Bank con el código </w:t>
      </w:r>
      <w:r w:rsidRPr="00E91BB7">
        <w:rPr>
          <w:rFonts w:ascii="Times New Roman" w:hAnsi="Times New Roman"/>
          <w:b/>
          <w:bCs/>
          <w:sz w:val="24"/>
          <w:szCs w:val="24"/>
        </w:rPr>
        <w:t>6LU7</w:t>
      </w:r>
      <w:r w:rsidR="00954FDD">
        <w:rPr>
          <w:rFonts w:ascii="Times New Roman" w:hAnsi="Times New Roman"/>
          <w:sz w:val="24"/>
          <w:szCs w:val="24"/>
        </w:rPr>
        <w:t xml:space="preserve"> </w:t>
      </w:r>
      <w:r w:rsidR="00493B93">
        <w:rPr>
          <w:rFonts w:ascii="Times New Roman" w:hAnsi="Times New Roman"/>
          <w:sz w:val="24"/>
          <w:szCs w:val="24"/>
        </w:rPr>
        <w:fldChar w:fldCharType="begin"/>
      </w:r>
      <w:r w:rsidR="00493B93">
        <w:rPr>
          <w:rFonts w:ascii="Times New Roman" w:hAnsi="Times New Roman"/>
          <w:sz w:val="24"/>
          <w:szCs w:val="24"/>
        </w:rPr>
        <w:instrText xml:space="preserve"> ADDIN EN.CITE &lt;EndNote&gt;&lt;Cite&gt;&lt;Author&gt;Rose&lt;/Author&gt;&lt;Year&gt;2014&lt;/Year&gt;&lt;RecNum&gt;11&lt;/RecNum&gt;&lt;DisplayText&gt;(Rose et al., 2014)&lt;/DisplayText&gt;&lt;record&gt;&lt;rec-number&gt;11&lt;/rec-number&gt;&lt;foreign-keys&gt;&lt;key app="EN" db-id="xvv0a9ptdvadr5errarvwes8sdzzdpxr02xe" timestamp="1667624939"&gt;11&lt;/key&gt;&lt;/foreign-keys&gt;&lt;ref-type name="Journal Article"&gt;17&lt;/ref-type&gt;&lt;contributors&gt;&lt;authors&gt;&lt;author&gt;Rose, Peter W.&lt;/author&gt;&lt;author&gt;Prlić, Andreas&lt;/author&gt;&lt;author&gt;Bi, Chunxiao&lt;/author&gt;&lt;author&gt;Bluhm, Wolfgang F.&lt;/author&gt;&lt;author&gt;Christie, Cole H.&lt;/author&gt;&lt;author&gt;Dutta, Shuchismita&lt;/author&gt;&lt;author&gt;Green, Rachel Kramer&lt;/author&gt;&lt;author&gt;Goodsell, David S.&lt;/author&gt;&lt;author&gt;Westbrook, John D.&lt;/author&gt;&lt;author&gt;Woo, Jesse&lt;/author&gt;&lt;author&gt;Young, Jasmine&lt;/author&gt;&lt;author&gt;Zardecki, Christine&lt;/author&gt;&lt;author&gt;Berman, Helen M.&lt;/author&gt;&lt;author&gt;Bourne, Philip E.&lt;/author&gt;&lt;author&gt;Burley, Stephen K.&lt;/author&gt;&lt;/authors&gt;&lt;/contributors&gt;&lt;titles&gt;&lt;title&gt;The RCSB Protein Data Bank: views of structural biology for basic and applied research and education&lt;/title&gt;&lt;secondary-title&gt;Nucleic Acids Research&lt;/secondary-title&gt;&lt;/titles&gt;&lt;periodical&gt;&lt;full-title&gt;Nucleic Acids Research&lt;/full-title&gt;&lt;/periodical&gt;&lt;pages&gt;D345-D356&lt;/pages&gt;&lt;volume&gt;43&lt;/volume&gt;&lt;number&gt;D1&lt;/number&gt;&lt;dates&gt;&lt;year&gt;2014&lt;/year&gt;&lt;/dates&gt;&lt;isbn&gt;0305-1048&lt;/isbn&gt;&lt;urls&gt;&lt;related-urls&gt;&lt;url&gt;https://doi.org/10.1093/nar/gku1214&lt;/url&gt;&lt;/related-urls&gt;&lt;/urls&gt;&lt;electronic-resource-num&gt;10.1093/nar/gku1214&lt;/electronic-resource-num&gt;&lt;access-date&gt;11/5/2022&lt;/access-date&gt;&lt;/record&gt;&lt;/Cite&gt;&lt;/EndNote&gt;</w:instrText>
      </w:r>
      <w:r w:rsidR="00493B93">
        <w:rPr>
          <w:rFonts w:ascii="Times New Roman" w:hAnsi="Times New Roman"/>
          <w:sz w:val="24"/>
          <w:szCs w:val="24"/>
        </w:rPr>
        <w:fldChar w:fldCharType="separate"/>
      </w:r>
      <w:r w:rsidR="00493B93">
        <w:rPr>
          <w:rFonts w:ascii="Times New Roman" w:hAnsi="Times New Roman"/>
          <w:noProof/>
          <w:sz w:val="24"/>
          <w:szCs w:val="24"/>
        </w:rPr>
        <w:t>(Rose et al., 2014)</w:t>
      </w:r>
      <w:r w:rsidR="00493B93">
        <w:rPr>
          <w:rFonts w:ascii="Times New Roman" w:hAnsi="Times New Roman"/>
          <w:sz w:val="24"/>
          <w:szCs w:val="24"/>
        </w:rPr>
        <w:fldChar w:fldCharType="end"/>
      </w:r>
      <w:r w:rsidRPr="00917255">
        <w:rPr>
          <w:rFonts w:ascii="Times New Roman" w:hAnsi="Times New Roman"/>
          <w:sz w:val="24"/>
          <w:szCs w:val="24"/>
        </w:rPr>
        <w:t>. El refinamiento y la minimización de la energía del receptor se llevaron a cabo en el módulo Dock Prep del software Chimera</w:t>
      </w:r>
      <w:r w:rsidR="00493B93">
        <w:rPr>
          <w:rFonts w:ascii="Times New Roman" w:hAnsi="Times New Roman"/>
          <w:sz w:val="24"/>
          <w:szCs w:val="24"/>
        </w:rPr>
        <w:t xml:space="preserve"> </w:t>
      </w:r>
      <w:r w:rsidR="00DC490B">
        <w:rPr>
          <w:rFonts w:ascii="Times New Roman" w:hAnsi="Times New Roman"/>
          <w:sz w:val="24"/>
          <w:szCs w:val="24"/>
        </w:rPr>
        <w:fldChar w:fldCharType="begin"/>
      </w:r>
      <w:r w:rsidR="00DC490B">
        <w:rPr>
          <w:rFonts w:ascii="Times New Roman" w:hAnsi="Times New Roman"/>
          <w:sz w:val="24"/>
          <w:szCs w:val="24"/>
        </w:rPr>
        <w:instrText xml:space="preserve"> ADDIN EN.CITE &lt;EndNote&gt;&lt;Cite&gt;&lt;Author&gt;Pettersen&lt;/Author&gt;&lt;Year&gt;2004&lt;/Year&gt;&lt;RecNum&gt;12&lt;/RecNum&gt;&lt;DisplayText&gt;(Pettersen et al., 2004)&lt;/DisplayText&gt;&lt;record&gt;&lt;rec-number&gt;12&lt;/rec-number&gt;&lt;foreign-keys&gt;&lt;key app="EN" db-id="xvv0a9ptdvadr5errarvwes8sdzzdpxr02xe" timestamp="1667625091"&gt;12&lt;/key&gt;&lt;/foreign-keys&gt;&lt;ref-type name="Journal Article"&gt;17&lt;/ref-type&gt;&lt;contributors&gt;&lt;authors&gt;&lt;author&gt;Pettersen, Eric F.&lt;/author&gt;&lt;author&gt;Goddard, Thomas D.&lt;/author&gt;&lt;author&gt;Huang, Conrad C.&lt;/author&gt;&lt;author&gt;Couch, Gregory S.&lt;/author&gt;&lt;author&gt;Greenblatt, Daniel M.&lt;/author&gt;&lt;author&gt;Meng, Elaine C.&lt;/author&gt;&lt;author&gt;Ferrin, Thomas E.&lt;/author&gt;&lt;/authors&gt;&lt;/contributors&gt;&lt;auth-address&gt;Computer Graphics Laboratory, Department of Pharmaceutical Chemistry, University of California, 600 16th Street, San Francisco, California 94143-2240, USA.&lt;/auth-address&gt;&lt;titles&gt;&lt;title&gt;UCSF Chimera--a visualization system for exploratory research and analysis&lt;/title&gt;&lt;secondary-title&gt;Journal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Chem&lt;/abbr-1&gt;&lt;/alt-periodical&gt;&lt;pages&gt;1605-1612&lt;/pages&gt;&lt;volume&gt;25&lt;/volume&gt;&lt;number&gt;13&lt;/number&gt;&lt;keywords&gt;&lt;keyword&gt;Sequence Alignment&lt;/keyword&gt;&lt;keyword&gt;Models, Molecular&lt;/keyword&gt;&lt;keyword&gt;Software&lt;/keyword&gt;&lt;/keywords&gt;&lt;dates&gt;&lt;year&gt;2004&lt;/year&gt;&lt;pub-dates&gt;&lt;date&gt;2004/10//&lt;/date&gt;&lt;/pub-dates&gt;&lt;/dates&gt;&lt;isbn&gt;0192-8651&lt;/isbn&gt;&lt;accession-num&gt;15264254&lt;/accession-num&gt;&lt;urls&gt;&lt;related-urls&gt;&lt;url&gt;http://europepmc.org/abstract/MED/15264254&lt;/url&gt;&lt;url&gt;https://doi.org/10.1002/jcc.20084&lt;/url&gt;&lt;/related-urls&gt;&lt;/urls&gt;&lt;electronic-resource-num&gt;10.1002/jcc.20084&lt;/electronic-resource-num&gt;&lt;remote-database-name&gt;PubMed&lt;/remote-database-name&gt;&lt;language&gt;eng&lt;/language&gt;&lt;/record&gt;&lt;/Cite&gt;&lt;/EndNote&gt;</w:instrText>
      </w:r>
      <w:r w:rsidR="00DC490B">
        <w:rPr>
          <w:rFonts w:ascii="Times New Roman" w:hAnsi="Times New Roman"/>
          <w:sz w:val="24"/>
          <w:szCs w:val="24"/>
        </w:rPr>
        <w:fldChar w:fldCharType="separate"/>
      </w:r>
      <w:r w:rsidR="00DC490B">
        <w:rPr>
          <w:rFonts w:ascii="Times New Roman" w:hAnsi="Times New Roman"/>
          <w:noProof/>
          <w:sz w:val="24"/>
          <w:szCs w:val="24"/>
        </w:rPr>
        <w:t>(Pettersen et al., 2004)</w:t>
      </w:r>
      <w:r w:rsidR="00DC490B">
        <w:rPr>
          <w:rFonts w:ascii="Times New Roman" w:hAnsi="Times New Roman"/>
          <w:sz w:val="24"/>
          <w:szCs w:val="24"/>
        </w:rPr>
        <w:fldChar w:fldCharType="end"/>
      </w:r>
      <w:r w:rsidRPr="00917255">
        <w:rPr>
          <w:rFonts w:ascii="Times New Roman" w:hAnsi="Times New Roman"/>
          <w:sz w:val="24"/>
          <w:szCs w:val="24"/>
        </w:rPr>
        <w:t xml:space="preserve"> utilizando el campo de fuerza AMBER-ff14SB. Por último, se adicionaron las cargas tipo Kollman usando Autodock Tools.</w:t>
      </w:r>
    </w:p>
    <w:p w14:paraId="6D2A1CF2" w14:textId="322BAD92" w:rsidR="00917255" w:rsidRPr="00917255"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 xml:space="preserve">Se llevó a cabo un acoplamiento molecular de receptor de forma rígida en Autodock4 </w:t>
      </w:r>
      <w:r w:rsidRPr="00917255">
        <w:rPr>
          <w:rFonts w:ascii="Times New Roman" w:hAnsi="Times New Roman"/>
          <w:sz w:val="24"/>
          <w:szCs w:val="24"/>
        </w:rPr>
        <w:t>utilizando el algoritmo genético lamarckiano</w:t>
      </w:r>
      <w:r w:rsidR="00B15DA9">
        <w:rPr>
          <w:rFonts w:ascii="Times New Roman" w:hAnsi="Times New Roman"/>
          <w:sz w:val="24"/>
          <w:szCs w:val="24"/>
        </w:rPr>
        <w:t xml:space="preserve"> </w:t>
      </w:r>
      <w:r w:rsidR="009A2F50">
        <w:rPr>
          <w:rFonts w:ascii="Times New Roman" w:hAnsi="Times New Roman"/>
          <w:sz w:val="24"/>
          <w:szCs w:val="24"/>
        </w:rPr>
        <w:fldChar w:fldCharType="begin"/>
      </w:r>
      <w:r w:rsidR="009A2F50">
        <w:rPr>
          <w:rFonts w:ascii="Times New Roman" w:hAnsi="Times New Roman"/>
          <w:sz w:val="24"/>
          <w:szCs w:val="24"/>
        </w:rPr>
        <w:instrText xml:space="preserve"> ADDIN EN.CITE &lt;EndNote&gt;&lt;Cite&gt;&lt;Author&gt;Jin&lt;/Author&gt;&lt;Year&gt;2018&lt;/Year&gt;&lt;RecNum&gt;13&lt;/RecNum&gt;&lt;DisplayText&gt;(Jin et al., 2018)&lt;/DisplayText&gt;&lt;record&gt;&lt;rec-number&gt;13&lt;/rec-number&gt;&lt;foreign-keys&gt;&lt;key app="EN" db-id="xvv0a9ptdvadr5errarvwes8sdzzdpxr02xe" timestamp="1667625241"&gt;13&lt;/key&gt;&lt;/foreign-keys&gt;&lt;ref-type name="Journal Article"&gt;17&lt;/ref-type&gt;&lt;contributors&gt;&lt;authors&gt;&lt;author&gt;Jin,Xinsheng&lt;/author&gt;&lt;author&gt;Zhu,Tong&lt;/author&gt;&lt;author&gt;Zhang,John Z. H.&lt;/author&gt;&lt;author&gt;He,Xiao&lt;/author&gt;&lt;/authors&gt;&lt;/contributors&gt;&lt;titles&gt;&lt;title&gt;Automated Fragmentation QM/MM Calculation of NMR Chemical Shifts for Protein-Ligand Complexes&lt;/title&gt;&lt;secondary-title&gt;Frontiers in Chemistry&lt;/secondary-title&gt;&lt;short-title&gt;Automated Fragmentation QM/MM Calculation of NMR Chemical Shifts for Protein-Ligand Complexes&lt;/short-title&gt;&lt;/titles&gt;&lt;periodical&gt;&lt;full-title&gt;Frontiers in Chemistry&lt;/full-title&gt;&lt;/periodical&gt;&lt;volume&gt;6&lt;/volume&gt;&lt;keywords&gt;&lt;keyword&gt;AF-QMMM,NMR chemical shift,Protein-ligand binding,scoring funciton,structure prediction&lt;/keyword&gt;&lt;/keywords&gt;&lt;dates&gt;&lt;year&gt;2018&lt;/year&gt;&lt;pub-dates&gt;&lt;date&gt;2018-May-08&lt;/date&gt;&lt;/pub-dates&gt;&lt;/dates&gt;&lt;isbn&gt;2296-2646&lt;/isbn&gt;&lt;work-type&gt;Original Research&lt;/work-type&gt;&lt;urls&gt;&lt;related-urls&gt;&lt;url&gt;https://www.frontiersin.org/articles/10.3389/fchem.2018.00150&lt;/url&gt;&lt;/related-urls&gt;&lt;/urls&gt;&lt;electronic-resource-num&gt;10.3389/fchem.2018.00150&lt;/electronic-resource-num&gt;&lt;language&gt;English&lt;/language&gt;&lt;/record&gt;&lt;/Cite&gt;&lt;/EndNote&gt;</w:instrText>
      </w:r>
      <w:r w:rsidR="009A2F50">
        <w:rPr>
          <w:rFonts w:ascii="Times New Roman" w:hAnsi="Times New Roman"/>
          <w:sz w:val="24"/>
          <w:szCs w:val="24"/>
        </w:rPr>
        <w:fldChar w:fldCharType="separate"/>
      </w:r>
      <w:r w:rsidR="009A2F50">
        <w:rPr>
          <w:rFonts w:ascii="Times New Roman" w:hAnsi="Times New Roman"/>
          <w:noProof/>
          <w:sz w:val="24"/>
          <w:szCs w:val="24"/>
        </w:rPr>
        <w:t>(Jin et al., 2018)</w:t>
      </w:r>
      <w:r w:rsidR="009A2F50">
        <w:rPr>
          <w:rFonts w:ascii="Times New Roman" w:hAnsi="Times New Roman"/>
          <w:sz w:val="24"/>
          <w:szCs w:val="24"/>
        </w:rPr>
        <w:fldChar w:fldCharType="end"/>
      </w:r>
      <w:r w:rsidRPr="00917255">
        <w:rPr>
          <w:rFonts w:ascii="Times New Roman" w:hAnsi="Times New Roman"/>
          <w:sz w:val="24"/>
          <w:szCs w:val="24"/>
        </w:rPr>
        <w:t>. El espacio de exploración fue de 70 × 70 × 70 puntos, y las coordenadas en el sitio activo fueron como se indica a continuación: X = −12.202, Y = 11.499, Z = 69.669, con un espaciado de cálculo a 0.375 Å.  La visualización y análisis de las interacciones no unidas como enlaces de hidrógeno de las mejores poses se llevaron a cabo utilizando el software Discovery Studio Visualizer.</w:t>
      </w:r>
    </w:p>
    <w:p w14:paraId="13AC4375" w14:textId="77777777" w:rsidR="00A84768" w:rsidRDefault="00A84768" w:rsidP="00917255">
      <w:pPr>
        <w:spacing w:line="360" w:lineRule="auto"/>
        <w:jc w:val="both"/>
        <w:rPr>
          <w:rFonts w:ascii="Times New Roman" w:hAnsi="Times New Roman"/>
          <w:sz w:val="24"/>
          <w:szCs w:val="24"/>
        </w:rPr>
        <w:sectPr w:rsidR="00A84768" w:rsidSect="00A84768">
          <w:type w:val="continuous"/>
          <w:pgSz w:w="12240" w:h="15840"/>
          <w:pgMar w:top="1417" w:right="1701" w:bottom="1417" w:left="1701" w:header="708" w:footer="708" w:gutter="0"/>
          <w:cols w:num="2" w:space="708"/>
          <w:docGrid w:linePitch="360"/>
        </w:sectPr>
      </w:pPr>
    </w:p>
    <w:p w14:paraId="03A55E70" w14:textId="77777777" w:rsidR="00917255" w:rsidRPr="00917255" w:rsidRDefault="00917255" w:rsidP="00917255">
      <w:pPr>
        <w:spacing w:line="360" w:lineRule="auto"/>
        <w:jc w:val="both"/>
        <w:rPr>
          <w:rFonts w:ascii="Times New Roman" w:hAnsi="Times New Roman"/>
          <w:sz w:val="24"/>
          <w:szCs w:val="24"/>
        </w:rPr>
      </w:pPr>
    </w:p>
    <w:p w14:paraId="7A249F2A" w14:textId="61044B09" w:rsidR="00917255" w:rsidRPr="00A84768" w:rsidRDefault="00A84768" w:rsidP="00917255">
      <w:pPr>
        <w:spacing w:line="360" w:lineRule="auto"/>
        <w:jc w:val="both"/>
        <w:rPr>
          <w:rFonts w:ascii="Times New Roman" w:hAnsi="Times New Roman"/>
          <w:b/>
          <w:bCs/>
          <w:sz w:val="24"/>
          <w:szCs w:val="24"/>
        </w:rPr>
      </w:pPr>
      <w:r w:rsidRPr="00A84768">
        <w:rPr>
          <w:rFonts w:ascii="Times New Roman" w:hAnsi="Times New Roman"/>
          <w:b/>
          <w:bCs/>
          <w:sz w:val="24"/>
          <w:szCs w:val="24"/>
        </w:rPr>
        <w:t xml:space="preserve">3. </w:t>
      </w:r>
      <w:r w:rsidR="00917255" w:rsidRPr="00A84768">
        <w:rPr>
          <w:rFonts w:ascii="Times New Roman" w:hAnsi="Times New Roman"/>
          <w:b/>
          <w:bCs/>
          <w:sz w:val="24"/>
          <w:szCs w:val="24"/>
        </w:rPr>
        <w:t>Resultados y discusión</w:t>
      </w:r>
    </w:p>
    <w:p w14:paraId="63EE4C33" w14:textId="77777777" w:rsidR="00A84768" w:rsidRDefault="00A84768" w:rsidP="00917255">
      <w:pPr>
        <w:spacing w:line="360" w:lineRule="auto"/>
        <w:jc w:val="both"/>
        <w:rPr>
          <w:rFonts w:ascii="Times New Roman" w:hAnsi="Times New Roman"/>
          <w:sz w:val="24"/>
          <w:szCs w:val="24"/>
        </w:rPr>
        <w:sectPr w:rsidR="00A84768" w:rsidSect="00493973">
          <w:type w:val="continuous"/>
          <w:pgSz w:w="12240" w:h="15840"/>
          <w:pgMar w:top="1417" w:right="1701" w:bottom="1417" w:left="1701" w:header="708" w:footer="708" w:gutter="0"/>
          <w:cols w:space="708"/>
          <w:docGrid w:linePitch="360"/>
        </w:sectPr>
      </w:pPr>
    </w:p>
    <w:p w14:paraId="47EE375D" w14:textId="4A99FB2D" w:rsidR="00A84768" w:rsidRDefault="00917255" w:rsidP="00917255">
      <w:pPr>
        <w:spacing w:line="360" w:lineRule="auto"/>
        <w:jc w:val="both"/>
        <w:rPr>
          <w:rFonts w:ascii="Times New Roman" w:hAnsi="Times New Roman"/>
          <w:sz w:val="24"/>
          <w:szCs w:val="24"/>
        </w:rPr>
        <w:sectPr w:rsidR="00A84768" w:rsidSect="00A84768">
          <w:type w:val="continuous"/>
          <w:pgSz w:w="12240" w:h="15840"/>
          <w:pgMar w:top="1417" w:right="1701" w:bottom="1417" w:left="1701" w:header="708" w:footer="708" w:gutter="0"/>
          <w:cols w:num="2" w:space="708"/>
          <w:docGrid w:linePitch="360"/>
        </w:sectPr>
      </w:pPr>
      <w:r w:rsidRPr="00917255">
        <w:rPr>
          <w:rFonts w:ascii="Times New Roman" w:hAnsi="Times New Roman"/>
          <w:sz w:val="24"/>
          <w:szCs w:val="24"/>
        </w:rPr>
        <w:lastRenderedPageBreak/>
        <w:t xml:space="preserve">Explorar los posibles modos de interacción de los compuestos </w:t>
      </w:r>
      <w:r w:rsidRPr="00E91BB7">
        <w:rPr>
          <w:rFonts w:ascii="Times New Roman" w:hAnsi="Times New Roman"/>
          <w:b/>
          <w:bCs/>
          <w:sz w:val="24"/>
          <w:szCs w:val="24"/>
        </w:rPr>
        <w:t>5a-r</w:t>
      </w:r>
      <w:r w:rsidRPr="00917255">
        <w:rPr>
          <w:rFonts w:ascii="Times New Roman" w:hAnsi="Times New Roman"/>
          <w:sz w:val="24"/>
          <w:szCs w:val="24"/>
        </w:rPr>
        <w:t xml:space="preserve"> contra el receptor de proteasa M pro de SARS-CoV-2, se realizaron estudios de acoplamiento molecular de acuerdo con las especificaciones redactado. Los valores de </w:t>
      </w:r>
      <w:r w:rsidRPr="00917255">
        <w:rPr>
          <w:rFonts w:ascii="Times New Roman" w:hAnsi="Times New Roman"/>
          <w:sz w:val="24"/>
          <w:szCs w:val="24"/>
        </w:rPr>
        <w:t xml:space="preserve">la constante de afinidad y energía libre pronosticados se enumeran en la </w:t>
      </w:r>
      <w:r w:rsidR="00D11302">
        <w:rPr>
          <w:rFonts w:ascii="Times New Roman" w:hAnsi="Times New Roman"/>
          <w:sz w:val="24"/>
          <w:szCs w:val="24"/>
        </w:rPr>
        <w:t>t</w:t>
      </w:r>
      <w:r w:rsidRPr="00917255">
        <w:rPr>
          <w:rFonts w:ascii="Times New Roman" w:hAnsi="Times New Roman"/>
          <w:sz w:val="24"/>
          <w:szCs w:val="24"/>
        </w:rPr>
        <w:t>abla 1, incluida la energía libre prevista para el ligando co-cristalizado (</w:t>
      </w:r>
      <w:r w:rsidRPr="00D11302">
        <w:rPr>
          <w:rFonts w:ascii="Times New Roman" w:hAnsi="Times New Roman"/>
          <w:b/>
          <w:bCs/>
          <w:sz w:val="24"/>
          <w:szCs w:val="24"/>
        </w:rPr>
        <w:t>N3</w:t>
      </w:r>
      <w:r w:rsidRPr="00917255">
        <w:rPr>
          <w:rFonts w:ascii="Times New Roman" w:hAnsi="Times New Roman"/>
          <w:sz w:val="24"/>
          <w:szCs w:val="24"/>
        </w:rPr>
        <w:t xml:space="preserve">) en el código PDB </w:t>
      </w:r>
      <w:r w:rsidRPr="00E91BB7">
        <w:rPr>
          <w:rFonts w:ascii="Times New Roman" w:hAnsi="Times New Roman"/>
          <w:b/>
          <w:bCs/>
          <w:sz w:val="24"/>
          <w:szCs w:val="24"/>
        </w:rPr>
        <w:t>6LU7</w:t>
      </w:r>
      <w:r w:rsidRPr="00917255">
        <w:rPr>
          <w:rFonts w:ascii="Times New Roman" w:hAnsi="Times New Roman"/>
          <w:sz w:val="24"/>
          <w:szCs w:val="24"/>
        </w:rPr>
        <w:t xml:space="preserve"> </w:t>
      </w:r>
      <w:r w:rsidR="0058122D">
        <w:rPr>
          <w:rFonts w:ascii="Times New Roman" w:hAnsi="Times New Roman"/>
          <w:sz w:val="24"/>
          <w:szCs w:val="24"/>
        </w:rPr>
        <w:fldChar w:fldCharType="begin"/>
      </w:r>
      <w:r w:rsidR="0058122D">
        <w:rPr>
          <w:rFonts w:ascii="Times New Roman" w:hAnsi="Times New Roman"/>
          <w:sz w:val="24"/>
          <w:szCs w:val="24"/>
        </w:rPr>
        <w:instrText xml:space="preserve"> ADDIN EN.CITE &lt;EndNote&gt;&lt;Cite&gt;&lt;Author&gt;Jin&lt;/Author&gt;&lt;Year&gt;2020&lt;/Year&gt;&lt;RecNum&gt;14&lt;/RecNum&gt;&lt;DisplayText&gt;(Jin et al., 2020)&lt;/DisplayText&gt;&lt;record&gt;&lt;rec-number&gt;14&lt;/rec-number&gt;&lt;foreign-keys&gt;&lt;key app="EN" db-id="xvv0a9ptdvadr5errarvwes8sdzzdpxr02xe" timestamp="1667625361"&gt;14&lt;/key&gt;&lt;/foreign-keys&gt;&lt;ref-type name="Journal Article"&gt;17&lt;/ref-type&gt;&lt;contributors&gt;&lt;authors&gt;&lt;author&gt;Jin, Zhenming&lt;/author&gt;&lt;author&gt;Du, Xiaoyu&lt;/author&gt;&lt;author&gt;Xu, Yechun&lt;/author&gt;&lt;author&gt;Deng, Yongqiang&lt;/author&gt;&lt;author&gt;Liu, Meiqin&lt;/author&gt;&lt;author&gt;Zhao, Yao&lt;/author&gt;&lt;author&gt;Zhang, Bing&lt;/author&gt;&lt;author&gt;Li, Xiaofeng&lt;/author&gt;&lt;author&gt;Zhang, Leike&lt;/author&gt;&lt;author&gt;Peng, Chao&lt;/author&gt;&lt;author&gt;Duan, Yinkai&lt;/author&gt;&lt;author&gt;Yu, Jing&lt;/author&gt;&lt;author&gt;Wang, Lin&lt;/author&gt;&lt;author&gt;Yang, Kailin&lt;/author&gt;&lt;author&gt;Liu, Fengjiang&lt;/author&gt;&lt;author&gt;Jiang, Rendi&lt;/author&gt;&lt;author&gt;Yang, Xinglou&lt;/author&gt;&lt;author&gt;You, Tian&lt;/author&gt;&lt;author&gt;Liu, Xiaoce&lt;/author&gt;&lt;author&gt;Yang, Xiuna&lt;/author&gt;&lt;author&gt;Bai, Fang&lt;/author&gt;&lt;author&gt;Liu, Hong&lt;/author&gt;&lt;author&gt;Liu, Xiang&lt;/author&gt;&lt;author&gt;Guddat, Luke W.&lt;/author&gt;&lt;author&gt;Xu, Wenqing&lt;/author&gt;&lt;author&gt;Xiao, Gengfu&lt;/author&gt;&lt;author&gt;Qin, Chengfeng&lt;/author&gt;&lt;author&gt;Shi, Zhengli&lt;/author&gt;&lt;author&gt;Jiang, Hualiang&lt;/author&gt;&lt;author&gt;Rao, Zihe&lt;/author&gt;&lt;author&gt;Yang, Haitao&lt;/author&gt;&lt;/authors&gt;&lt;/contributors&gt;&lt;titles&gt;&lt;title&gt;Structure of Mpro from SARS-CoV-2 and discovery of its inhibitors&lt;/title&gt;&lt;secondary-title&gt;Nature&lt;/secondary-title&gt;&lt;/titles&gt;&lt;periodical&gt;&lt;full-title&gt;Nature&lt;/full-title&gt;&lt;/periodical&gt;&lt;pages&gt;289-293&lt;/pages&gt;&lt;volume&gt;582&lt;/volume&gt;&lt;number&gt;7811&lt;/number&gt;&lt;dates&gt;&lt;year&gt;2020&lt;/year&gt;&lt;pub-dates&gt;&lt;date&gt;2020/06/01&lt;/date&gt;&lt;/pub-dates&gt;&lt;/dates&gt;&lt;isbn&gt;1476-4687&lt;/isbn&gt;&lt;urls&gt;&lt;related-urls&gt;&lt;url&gt;https://doi.org/10.1038/s41586-020-2223-y&lt;/url&gt;&lt;/related-urls&gt;&lt;/urls&gt;&lt;electronic-resource-num&gt;10.1038/s41586-020-2223-y&lt;/electronic-resource-num&gt;&lt;/record&gt;&lt;/Cite&gt;&lt;/EndNote&gt;</w:instrText>
      </w:r>
      <w:r w:rsidR="0058122D">
        <w:rPr>
          <w:rFonts w:ascii="Times New Roman" w:hAnsi="Times New Roman"/>
          <w:sz w:val="24"/>
          <w:szCs w:val="24"/>
        </w:rPr>
        <w:fldChar w:fldCharType="separate"/>
      </w:r>
      <w:r w:rsidR="0058122D">
        <w:rPr>
          <w:rFonts w:ascii="Times New Roman" w:hAnsi="Times New Roman"/>
          <w:noProof/>
          <w:sz w:val="24"/>
          <w:szCs w:val="24"/>
        </w:rPr>
        <w:t>(Jin et al., 2020)</w:t>
      </w:r>
      <w:r w:rsidR="0058122D">
        <w:rPr>
          <w:rFonts w:ascii="Times New Roman" w:hAnsi="Times New Roman"/>
          <w:sz w:val="24"/>
          <w:szCs w:val="24"/>
        </w:rPr>
        <w:fldChar w:fldCharType="end"/>
      </w:r>
      <w:r w:rsidRPr="00917255">
        <w:rPr>
          <w:rFonts w:ascii="Times New Roman" w:hAnsi="Times New Roman"/>
          <w:sz w:val="24"/>
          <w:szCs w:val="24"/>
        </w:rPr>
        <w:t>.</w:t>
      </w:r>
    </w:p>
    <w:p w14:paraId="0F7E91C9" w14:textId="77777777" w:rsidR="00A16E84" w:rsidRDefault="00A16E84" w:rsidP="00917255">
      <w:pPr>
        <w:spacing w:line="360" w:lineRule="auto"/>
        <w:jc w:val="both"/>
        <w:rPr>
          <w:rFonts w:ascii="Times New Roman" w:hAnsi="Times New Roman"/>
          <w:sz w:val="24"/>
          <w:szCs w:val="24"/>
        </w:rPr>
      </w:pPr>
    </w:p>
    <w:p w14:paraId="3326C602" w14:textId="37A3519C" w:rsidR="00917255" w:rsidRPr="00B65512" w:rsidRDefault="00917255" w:rsidP="00917255">
      <w:pPr>
        <w:spacing w:line="360" w:lineRule="auto"/>
        <w:jc w:val="both"/>
        <w:rPr>
          <w:rFonts w:ascii="Times New Roman" w:hAnsi="Times New Roman"/>
        </w:rPr>
      </w:pPr>
      <w:r w:rsidRPr="00143E28">
        <w:rPr>
          <w:rFonts w:ascii="Times New Roman" w:hAnsi="Times New Roman"/>
          <w:b/>
          <w:bCs/>
        </w:rPr>
        <w:t>Tabla 1</w:t>
      </w:r>
      <w:r w:rsidRPr="00143E28">
        <w:rPr>
          <w:rFonts w:ascii="Times New Roman" w:hAnsi="Times New Roman"/>
        </w:rPr>
        <w:t xml:space="preserve">. Valores de energía libre (ΔG) y constantes de afinidad (ki y pki) predichos a partir de los resultados de acoplamientos moleculares de los compuestos </w:t>
      </w:r>
      <w:r w:rsidRPr="00E91BB7">
        <w:rPr>
          <w:rFonts w:ascii="Times New Roman" w:hAnsi="Times New Roman"/>
          <w:b/>
          <w:bCs/>
        </w:rPr>
        <w:t>5a – r</w:t>
      </w:r>
      <w:r w:rsidRPr="00143E28">
        <w:rPr>
          <w:rFonts w:ascii="Times New Roman" w:hAnsi="Times New Roman"/>
        </w:rPr>
        <w:t xml:space="preserve"> con el receptor de proteasa del SARS-CoV-2.</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418"/>
        <w:gridCol w:w="2994"/>
        <w:gridCol w:w="1626"/>
        <w:gridCol w:w="819"/>
      </w:tblGrid>
      <w:tr w:rsidR="0067147D" w:rsidRPr="00DA180B" w14:paraId="6A875F98" w14:textId="77777777" w:rsidTr="0067147D">
        <w:trPr>
          <w:jc w:val="center"/>
        </w:trPr>
        <w:tc>
          <w:tcPr>
            <w:tcW w:w="2418" w:type="dxa"/>
            <w:tcBorders>
              <w:top w:val="single" w:sz="8" w:space="0" w:color="auto"/>
              <w:bottom w:val="single" w:sz="4" w:space="0" w:color="auto"/>
            </w:tcBorders>
            <w:shd w:val="clear" w:color="auto" w:fill="auto"/>
            <w:noWrap/>
            <w:vAlign w:val="center"/>
            <w:hideMark/>
          </w:tcPr>
          <w:p w14:paraId="36E33DBB" w14:textId="7986950C"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Comp</w:t>
            </w:r>
            <w:r w:rsidR="00DA180B" w:rsidRPr="00DA180B">
              <w:rPr>
                <w:rFonts w:ascii="Times New Roman" w:hAnsi="Times New Roman" w:cs="Times New Roman"/>
                <w:b/>
                <w:bCs/>
                <w:lang w:val="es-ES" w:eastAsia="es-ES"/>
              </w:rPr>
              <w:t>uesto</w:t>
            </w:r>
          </w:p>
        </w:tc>
        <w:tc>
          <w:tcPr>
            <w:tcW w:w="2994" w:type="dxa"/>
            <w:tcBorders>
              <w:top w:val="single" w:sz="8" w:space="0" w:color="auto"/>
              <w:bottom w:val="single" w:sz="4" w:space="0" w:color="auto"/>
            </w:tcBorders>
            <w:shd w:val="clear" w:color="auto" w:fill="auto"/>
            <w:noWrap/>
            <w:vAlign w:val="center"/>
            <w:hideMark/>
          </w:tcPr>
          <w:p w14:paraId="46C411B0"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ΔG (kcal/mol)</w:t>
            </w:r>
          </w:p>
        </w:tc>
        <w:tc>
          <w:tcPr>
            <w:tcW w:w="1626" w:type="dxa"/>
            <w:tcBorders>
              <w:top w:val="single" w:sz="8" w:space="0" w:color="auto"/>
              <w:bottom w:val="single" w:sz="4" w:space="0" w:color="auto"/>
            </w:tcBorders>
            <w:shd w:val="clear" w:color="auto" w:fill="auto"/>
            <w:noWrap/>
            <w:vAlign w:val="center"/>
            <w:hideMark/>
          </w:tcPr>
          <w:p w14:paraId="6AE7763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ki (nM)</w:t>
            </w:r>
          </w:p>
        </w:tc>
        <w:tc>
          <w:tcPr>
            <w:tcW w:w="819" w:type="dxa"/>
            <w:tcBorders>
              <w:top w:val="single" w:sz="8" w:space="0" w:color="auto"/>
              <w:bottom w:val="single" w:sz="4" w:space="0" w:color="auto"/>
            </w:tcBorders>
            <w:shd w:val="clear" w:color="auto" w:fill="auto"/>
            <w:noWrap/>
            <w:vAlign w:val="center"/>
            <w:hideMark/>
          </w:tcPr>
          <w:p w14:paraId="4CAED753"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i/>
                <w:iCs/>
                <w:lang w:val="es-ES" w:eastAsia="es-ES"/>
              </w:rPr>
            </w:pPr>
            <w:r w:rsidRPr="00DA180B">
              <w:rPr>
                <w:rFonts w:ascii="Times New Roman" w:hAnsi="Times New Roman" w:cs="Times New Roman"/>
                <w:b/>
                <w:bCs/>
                <w:i/>
                <w:iCs/>
                <w:lang w:val="es-ES" w:eastAsia="es-ES"/>
              </w:rPr>
              <w:t>p</w:t>
            </w:r>
            <w:r w:rsidRPr="00DA180B">
              <w:rPr>
                <w:rFonts w:ascii="Times New Roman" w:hAnsi="Times New Roman" w:cs="Times New Roman"/>
                <w:b/>
                <w:bCs/>
                <w:lang w:val="es-ES" w:eastAsia="es-ES"/>
              </w:rPr>
              <w:t>ki</w:t>
            </w:r>
          </w:p>
        </w:tc>
      </w:tr>
      <w:tr w:rsidR="0067147D" w:rsidRPr="00DA180B" w14:paraId="30C02AE4" w14:textId="77777777" w:rsidTr="0067147D">
        <w:trPr>
          <w:jc w:val="center"/>
        </w:trPr>
        <w:tc>
          <w:tcPr>
            <w:tcW w:w="2418" w:type="dxa"/>
            <w:tcBorders>
              <w:top w:val="single" w:sz="4" w:space="0" w:color="auto"/>
            </w:tcBorders>
            <w:shd w:val="clear" w:color="auto" w:fill="auto"/>
            <w:noWrap/>
            <w:vAlign w:val="center"/>
            <w:hideMark/>
          </w:tcPr>
          <w:p w14:paraId="666B3F41"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5a</w:t>
            </w:r>
          </w:p>
        </w:tc>
        <w:tc>
          <w:tcPr>
            <w:tcW w:w="2994" w:type="dxa"/>
            <w:tcBorders>
              <w:top w:val="single" w:sz="4" w:space="0" w:color="auto"/>
            </w:tcBorders>
            <w:shd w:val="clear" w:color="auto" w:fill="auto"/>
            <w:noWrap/>
            <w:vAlign w:val="center"/>
            <w:hideMark/>
          </w:tcPr>
          <w:p w14:paraId="3B66962D"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−8.17</w:t>
            </w:r>
          </w:p>
        </w:tc>
        <w:tc>
          <w:tcPr>
            <w:tcW w:w="1626" w:type="dxa"/>
            <w:tcBorders>
              <w:top w:val="single" w:sz="4" w:space="0" w:color="auto"/>
            </w:tcBorders>
            <w:shd w:val="clear" w:color="auto" w:fill="auto"/>
            <w:noWrap/>
            <w:vAlign w:val="center"/>
            <w:hideMark/>
          </w:tcPr>
          <w:p w14:paraId="699C15F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1030</w:t>
            </w:r>
          </w:p>
        </w:tc>
        <w:tc>
          <w:tcPr>
            <w:tcW w:w="819" w:type="dxa"/>
            <w:tcBorders>
              <w:top w:val="single" w:sz="4" w:space="0" w:color="auto"/>
            </w:tcBorders>
            <w:shd w:val="clear" w:color="auto" w:fill="auto"/>
            <w:noWrap/>
            <w:vAlign w:val="center"/>
            <w:hideMark/>
          </w:tcPr>
          <w:p w14:paraId="24036180"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5.99</w:t>
            </w:r>
          </w:p>
        </w:tc>
      </w:tr>
      <w:tr w:rsidR="0067147D" w:rsidRPr="00DA180B" w14:paraId="156AA873" w14:textId="77777777" w:rsidTr="0067147D">
        <w:trPr>
          <w:jc w:val="center"/>
        </w:trPr>
        <w:tc>
          <w:tcPr>
            <w:tcW w:w="2418" w:type="dxa"/>
            <w:shd w:val="clear" w:color="auto" w:fill="auto"/>
            <w:noWrap/>
            <w:vAlign w:val="center"/>
            <w:hideMark/>
          </w:tcPr>
          <w:p w14:paraId="573A39EE"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5b</w:t>
            </w:r>
          </w:p>
        </w:tc>
        <w:tc>
          <w:tcPr>
            <w:tcW w:w="2994" w:type="dxa"/>
            <w:shd w:val="clear" w:color="auto" w:fill="auto"/>
            <w:noWrap/>
            <w:vAlign w:val="center"/>
            <w:hideMark/>
          </w:tcPr>
          <w:p w14:paraId="6FCD35C7"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−8.21</w:t>
            </w:r>
          </w:p>
        </w:tc>
        <w:tc>
          <w:tcPr>
            <w:tcW w:w="1626" w:type="dxa"/>
            <w:shd w:val="clear" w:color="auto" w:fill="auto"/>
            <w:noWrap/>
            <w:vAlign w:val="center"/>
            <w:hideMark/>
          </w:tcPr>
          <w:p w14:paraId="2E94F6B9"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961.56</w:t>
            </w:r>
          </w:p>
        </w:tc>
        <w:tc>
          <w:tcPr>
            <w:tcW w:w="819" w:type="dxa"/>
            <w:shd w:val="clear" w:color="auto" w:fill="auto"/>
            <w:noWrap/>
            <w:vAlign w:val="center"/>
            <w:hideMark/>
          </w:tcPr>
          <w:p w14:paraId="23C9F28C"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6.02</w:t>
            </w:r>
          </w:p>
        </w:tc>
      </w:tr>
      <w:tr w:rsidR="0067147D" w:rsidRPr="00DA180B" w14:paraId="27405582" w14:textId="77777777" w:rsidTr="0067147D">
        <w:trPr>
          <w:jc w:val="center"/>
        </w:trPr>
        <w:tc>
          <w:tcPr>
            <w:tcW w:w="2418" w:type="dxa"/>
            <w:shd w:val="clear" w:color="auto" w:fill="auto"/>
            <w:noWrap/>
            <w:vAlign w:val="center"/>
            <w:hideMark/>
          </w:tcPr>
          <w:p w14:paraId="37CCF11C"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5c</w:t>
            </w:r>
          </w:p>
        </w:tc>
        <w:tc>
          <w:tcPr>
            <w:tcW w:w="2994" w:type="dxa"/>
            <w:shd w:val="clear" w:color="auto" w:fill="auto"/>
            <w:noWrap/>
            <w:vAlign w:val="center"/>
            <w:hideMark/>
          </w:tcPr>
          <w:p w14:paraId="4C4A94E4"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−8.34</w:t>
            </w:r>
          </w:p>
        </w:tc>
        <w:tc>
          <w:tcPr>
            <w:tcW w:w="1626" w:type="dxa"/>
            <w:shd w:val="clear" w:color="auto" w:fill="auto"/>
            <w:noWrap/>
            <w:vAlign w:val="center"/>
            <w:hideMark/>
          </w:tcPr>
          <w:p w14:paraId="643EC0DF"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772.92</w:t>
            </w:r>
          </w:p>
        </w:tc>
        <w:tc>
          <w:tcPr>
            <w:tcW w:w="819" w:type="dxa"/>
            <w:shd w:val="clear" w:color="auto" w:fill="auto"/>
            <w:noWrap/>
            <w:vAlign w:val="center"/>
            <w:hideMark/>
          </w:tcPr>
          <w:p w14:paraId="567A273E"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6.11</w:t>
            </w:r>
          </w:p>
        </w:tc>
      </w:tr>
      <w:tr w:rsidR="0067147D" w:rsidRPr="00DA180B" w14:paraId="2D2AE82C" w14:textId="77777777" w:rsidTr="0067147D">
        <w:trPr>
          <w:jc w:val="center"/>
        </w:trPr>
        <w:tc>
          <w:tcPr>
            <w:tcW w:w="2418" w:type="dxa"/>
            <w:shd w:val="clear" w:color="auto" w:fill="auto"/>
            <w:noWrap/>
            <w:vAlign w:val="center"/>
            <w:hideMark/>
          </w:tcPr>
          <w:p w14:paraId="6A1D29D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5d</w:t>
            </w:r>
          </w:p>
        </w:tc>
        <w:tc>
          <w:tcPr>
            <w:tcW w:w="2994" w:type="dxa"/>
            <w:shd w:val="clear" w:color="auto" w:fill="auto"/>
            <w:noWrap/>
            <w:vAlign w:val="center"/>
            <w:hideMark/>
          </w:tcPr>
          <w:p w14:paraId="7BDB70ED"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−8.67</w:t>
            </w:r>
          </w:p>
        </w:tc>
        <w:tc>
          <w:tcPr>
            <w:tcW w:w="1626" w:type="dxa"/>
            <w:shd w:val="clear" w:color="auto" w:fill="auto"/>
            <w:noWrap/>
            <w:vAlign w:val="center"/>
            <w:hideMark/>
          </w:tcPr>
          <w:p w14:paraId="2C88210B"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443.92</w:t>
            </w:r>
          </w:p>
        </w:tc>
        <w:tc>
          <w:tcPr>
            <w:tcW w:w="819" w:type="dxa"/>
            <w:shd w:val="clear" w:color="auto" w:fill="auto"/>
            <w:noWrap/>
            <w:vAlign w:val="center"/>
            <w:hideMark/>
          </w:tcPr>
          <w:p w14:paraId="7D688107"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6.35</w:t>
            </w:r>
          </w:p>
        </w:tc>
      </w:tr>
      <w:tr w:rsidR="0067147D" w:rsidRPr="00DA180B" w14:paraId="2D6ED088" w14:textId="77777777" w:rsidTr="0067147D">
        <w:trPr>
          <w:jc w:val="center"/>
        </w:trPr>
        <w:tc>
          <w:tcPr>
            <w:tcW w:w="2418" w:type="dxa"/>
            <w:shd w:val="clear" w:color="auto" w:fill="auto"/>
            <w:noWrap/>
            <w:vAlign w:val="center"/>
            <w:hideMark/>
          </w:tcPr>
          <w:p w14:paraId="6219B8EC"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5e</w:t>
            </w:r>
          </w:p>
        </w:tc>
        <w:tc>
          <w:tcPr>
            <w:tcW w:w="2994" w:type="dxa"/>
            <w:shd w:val="clear" w:color="auto" w:fill="auto"/>
            <w:noWrap/>
            <w:vAlign w:val="center"/>
            <w:hideMark/>
          </w:tcPr>
          <w:p w14:paraId="0FD826E1"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−8.28</w:t>
            </w:r>
          </w:p>
        </w:tc>
        <w:tc>
          <w:tcPr>
            <w:tcW w:w="1626" w:type="dxa"/>
            <w:shd w:val="clear" w:color="auto" w:fill="auto"/>
            <w:noWrap/>
            <w:vAlign w:val="center"/>
            <w:hideMark/>
          </w:tcPr>
          <w:p w14:paraId="725843D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859.13</w:t>
            </w:r>
          </w:p>
        </w:tc>
        <w:tc>
          <w:tcPr>
            <w:tcW w:w="819" w:type="dxa"/>
            <w:shd w:val="clear" w:color="auto" w:fill="auto"/>
            <w:noWrap/>
            <w:vAlign w:val="center"/>
            <w:hideMark/>
          </w:tcPr>
          <w:p w14:paraId="3F2FF24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6.07</w:t>
            </w:r>
          </w:p>
        </w:tc>
      </w:tr>
      <w:tr w:rsidR="0067147D" w:rsidRPr="00DA180B" w14:paraId="0206C301" w14:textId="77777777" w:rsidTr="0067147D">
        <w:trPr>
          <w:jc w:val="center"/>
        </w:trPr>
        <w:tc>
          <w:tcPr>
            <w:tcW w:w="2418" w:type="dxa"/>
            <w:shd w:val="clear" w:color="auto" w:fill="auto"/>
            <w:noWrap/>
            <w:vAlign w:val="center"/>
            <w:hideMark/>
          </w:tcPr>
          <w:p w14:paraId="0F42CE78"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5f</w:t>
            </w:r>
          </w:p>
        </w:tc>
        <w:tc>
          <w:tcPr>
            <w:tcW w:w="2994" w:type="dxa"/>
            <w:shd w:val="clear" w:color="auto" w:fill="auto"/>
            <w:noWrap/>
            <w:vAlign w:val="center"/>
            <w:hideMark/>
          </w:tcPr>
          <w:p w14:paraId="10F79C00"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−7.87</w:t>
            </w:r>
          </w:p>
        </w:tc>
        <w:tc>
          <w:tcPr>
            <w:tcW w:w="1626" w:type="dxa"/>
            <w:shd w:val="clear" w:color="auto" w:fill="auto"/>
            <w:noWrap/>
            <w:vAlign w:val="center"/>
            <w:hideMark/>
          </w:tcPr>
          <w:p w14:paraId="06286DA4"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1710</w:t>
            </w:r>
          </w:p>
        </w:tc>
        <w:tc>
          <w:tcPr>
            <w:tcW w:w="819" w:type="dxa"/>
            <w:shd w:val="clear" w:color="auto" w:fill="auto"/>
            <w:noWrap/>
            <w:vAlign w:val="center"/>
            <w:hideMark/>
          </w:tcPr>
          <w:p w14:paraId="5802E48C"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5.77</w:t>
            </w:r>
          </w:p>
        </w:tc>
      </w:tr>
      <w:tr w:rsidR="0067147D" w:rsidRPr="00DA180B" w14:paraId="40BA4F50" w14:textId="77777777" w:rsidTr="0067147D">
        <w:trPr>
          <w:jc w:val="center"/>
        </w:trPr>
        <w:tc>
          <w:tcPr>
            <w:tcW w:w="2418" w:type="dxa"/>
            <w:shd w:val="clear" w:color="auto" w:fill="auto"/>
            <w:noWrap/>
            <w:vAlign w:val="center"/>
            <w:hideMark/>
          </w:tcPr>
          <w:p w14:paraId="58739F4E"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5g</w:t>
            </w:r>
          </w:p>
        </w:tc>
        <w:tc>
          <w:tcPr>
            <w:tcW w:w="2994" w:type="dxa"/>
            <w:shd w:val="clear" w:color="auto" w:fill="auto"/>
            <w:noWrap/>
            <w:vAlign w:val="center"/>
            <w:hideMark/>
          </w:tcPr>
          <w:p w14:paraId="66B3580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−8.19</w:t>
            </w:r>
          </w:p>
        </w:tc>
        <w:tc>
          <w:tcPr>
            <w:tcW w:w="1626" w:type="dxa"/>
            <w:shd w:val="clear" w:color="auto" w:fill="auto"/>
            <w:noWrap/>
            <w:vAlign w:val="center"/>
            <w:hideMark/>
          </w:tcPr>
          <w:p w14:paraId="09456D4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999.33</w:t>
            </w:r>
          </w:p>
        </w:tc>
        <w:tc>
          <w:tcPr>
            <w:tcW w:w="819" w:type="dxa"/>
            <w:shd w:val="clear" w:color="auto" w:fill="auto"/>
            <w:noWrap/>
            <w:vAlign w:val="center"/>
            <w:hideMark/>
          </w:tcPr>
          <w:p w14:paraId="477DD0A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6.00</w:t>
            </w:r>
          </w:p>
        </w:tc>
      </w:tr>
      <w:tr w:rsidR="0067147D" w:rsidRPr="00DA180B" w14:paraId="65FEADAC" w14:textId="77777777" w:rsidTr="0067147D">
        <w:trPr>
          <w:jc w:val="center"/>
        </w:trPr>
        <w:tc>
          <w:tcPr>
            <w:tcW w:w="2418" w:type="dxa"/>
            <w:shd w:val="clear" w:color="auto" w:fill="auto"/>
            <w:noWrap/>
            <w:vAlign w:val="center"/>
            <w:hideMark/>
          </w:tcPr>
          <w:p w14:paraId="46819631"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5h</w:t>
            </w:r>
          </w:p>
        </w:tc>
        <w:tc>
          <w:tcPr>
            <w:tcW w:w="2994" w:type="dxa"/>
            <w:shd w:val="clear" w:color="auto" w:fill="auto"/>
            <w:noWrap/>
            <w:vAlign w:val="center"/>
            <w:hideMark/>
          </w:tcPr>
          <w:p w14:paraId="746B9F61"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−8.93</w:t>
            </w:r>
          </w:p>
        </w:tc>
        <w:tc>
          <w:tcPr>
            <w:tcW w:w="1626" w:type="dxa"/>
            <w:shd w:val="clear" w:color="auto" w:fill="auto"/>
            <w:noWrap/>
            <w:vAlign w:val="center"/>
            <w:hideMark/>
          </w:tcPr>
          <w:p w14:paraId="5FCE3450"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286.58</w:t>
            </w:r>
          </w:p>
        </w:tc>
        <w:tc>
          <w:tcPr>
            <w:tcW w:w="819" w:type="dxa"/>
            <w:shd w:val="clear" w:color="auto" w:fill="auto"/>
            <w:noWrap/>
            <w:vAlign w:val="center"/>
            <w:hideMark/>
          </w:tcPr>
          <w:p w14:paraId="04B9C672"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6.54</w:t>
            </w:r>
          </w:p>
        </w:tc>
      </w:tr>
      <w:tr w:rsidR="0067147D" w:rsidRPr="00DA180B" w14:paraId="1EDD6460" w14:textId="77777777" w:rsidTr="0067147D">
        <w:trPr>
          <w:jc w:val="center"/>
        </w:trPr>
        <w:tc>
          <w:tcPr>
            <w:tcW w:w="2418" w:type="dxa"/>
            <w:shd w:val="clear" w:color="auto" w:fill="auto"/>
            <w:noWrap/>
            <w:vAlign w:val="center"/>
            <w:hideMark/>
          </w:tcPr>
          <w:p w14:paraId="76598A67"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5i</w:t>
            </w:r>
          </w:p>
        </w:tc>
        <w:tc>
          <w:tcPr>
            <w:tcW w:w="2994" w:type="dxa"/>
            <w:shd w:val="clear" w:color="auto" w:fill="auto"/>
            <w:noWrap/>
            <w:vAlign w:val="center"/>
            <w:hideMark/>
          </w:tcPr>
          <w:p w14:paraId="641F995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−9.83</w:t>
            </w:r>
          </w:p>
        </w:tc>
        <w:tc>
          <w:tcPr>
            <w:tcW w:w="1626" w:type="dxa"/>
            <w:shd w:val="clear" w:color="auto" w:fill="auto"/>
            <w:noWrap/>
            <w:vAlign w:val="center"/>
            <w:hideMark/>
          </w:tcPr>
          <w:p w14:paraId="2B4A6544"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62.73</w:t>
            </w:r>
          </w:p>
        </w:tc>
        <w:tc>
          <w:tcPr>
            <w:tcW w:w="819" w:type="dxa"/>
            <w:shd w:val="clear" w:color="auto" w:fill="auto"/>
            <w:noWrap/>
            <w:vAlign w:val="center"/>
            <w:hideMark/>
          </w:tcPr>
          <w:p w14:paraId="601BA031"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7.20</w:t>
            </w:r>
          </w:p>
        </w:tc>
      </w:tr>
      <w:tr w:rsidR="0067147D" w:rsidRPr="00DA180B" w14:paraId="4D8A5071" w14:textId="77777777" w:rsidTr="0067147D">
        <w:trPr>
          <w:jc w:val="center"/>
        </w:trPr>
        <w:tc>
          <w:tcPr>
            <w:tcW w:w="2418" w:type="dxa"/>
            <w:shd w:val="clear" w:color="auto" w:fill="auto"/>
            <w:noWrap/>
            <w:vAlign w:val="center"/>
            <w:hideMark/>
          </w:tcPr>
          <w:p w14:paraId="2E6071EB"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5j</w:t>
            </w:r>
          </w:p>
        </w:tc>
        <w:tc>
          <w:tcPr>
            <w:tcW w:w="2994" w:type="dxa"/>
            <w:shd w:val="clear" w:color="auto" w:fill="auto"/>
            <w:noWrap/>
            <w:vAlign w:val="center"/>
            <w:hideMark/>
          </w:tcPr>
          <w:p w14:paraId="44FF234E"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−8.90</w:t>
            </w:r>
          </w:p>
        </w:tc>
        <w:tc>
          <w:tcPr>
            <w:tcW w:w="1626" w:type="dxa"/>
            <w:shd w:val="clear" w:color="auto" w:fill="auto"/>
            <w:noWrap/>
            <w:vAlign w:val="center"/>
            <w:hideMark/>
          </w:tcPr>
          <w:p w14:paraId="0AFA4680"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297.89</w:t>
            </w:r>
          </w:p>
        </w:tc>
        <w:tc>
          <w:tcPr>
            <w:tcW w:w="819" w:type="dxa"/>
            <w:shd w:val="clear" w:color="auto" w:fill="auto"/>
            <w:noWrap/>
            <w:vAlign w:val="center"/>
            <w:hideMark/>
          </w:tcPr>
          <w:p w14:paraId="3E6F43D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6.53</w:t>
            </w:r>
          </w:p>
        </w:tc>
      </w:tr>
      <w:tr w:rsidR="0067147D" w:rsidRPr="00DA180B" w14:paraId="176D5EA4" w14:textId="77777777" w:rsidTr="0067147D">
        <w:trPr>
          <w:jc w:val="center"/>
        </w:trPr>
        <w:tc>
          <w:tcPr>
            <w:tcW w:w="2418" w:type="dxa"/>
            <w:shd w:val="clear" w:color="auto" w:fill="auto"/>
            <w:noWrap/>
            <w:vAlign w:val="center"/>
            <w:hideMark/>
          </w:tcPr>
          <w:p w14:paraId="4E3CE7E0"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5k</w:t>
            </w:r>
          </w:p>
        </w:tc>
        <w:tc>
          <w:tcPr>
            <w:tcW w:w="2994" w:type="dxa"/>
            <w:shd w:val="clear" w:color="auto" w:fill="auto"/>
            <w:noWrap/>
            <w:vAlign w:val="center"/>
            <w:hideMark/>
          </w:tcPr>
          <w:p w14:paraId="11985AA3"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−7.97</w:t>
            </w:r>
          </w:p>
        </w:tc>
        <w:tc>
          <w:tcPr>
            <w:tcW w:w="1626" w:type="dxa"/>
            <w:shd w:val="clear" w:color="auto" w:fill="auto"/>
            <w:noWrap/>
            <w:vAlign w:val="center"/>
            <w:hideMark/>
          </w:tcPr>
          <w:p w14:paraId="1CD9E60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1440</w:t>
            </w:r>
          </w:p>
        </w:tc>
        <w:tc>
          <w:tcPr>
            <w:tcW w:w="819" w:type="dxa"/>
            <w:shd w:val="clear" w:color="auto" w:fill="auto"/>
            <w:noWrap/>
            <w:vAlign w:val="center"/>
            <w:hideMark/>
          </w:tcPr>
          <w:p w14:paraId="6E5A409B"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5.84</w:t>
            </w:r>
          </w:p>
        </w:tc>
      </w:tr>
      <w:tr w:rsidR="0067147D" w:rsidRPr="00DA180B" w14:paraId="4DC03274" w14:textId="77777777" w:rsidTr="0067147D">
        <w:trPr>
          <w:jc w:val="center"/>
        </w:trPr>
        <w:tc>
          <w:tcPr>
            <w:tcW w:w="2418" w:type="dxa"/>
            <w:shd w:val="clear" w:color="auto" w:fill="auto"/>
            <w:noWrap/>
            <w:vAlign w:val="center"/>
            <w:hideMark/>
          </w:tcPr>
          <w:p w14:paraId="59D47572"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5l</w:t>
            </w:r>
          </w:p>
        </w:tc>
        <w:tc>
          <w:tcPr>
            <w:tcW w:w="2994" w:type="dxa"/>
            <w:shd w:val="clear" w:color="auto" w:fill="auto"/>
            <w:noWrap/>
            <w:vAlign w:val="center"/>
            <w:hideMark/>
          </w:tcPr>
          <w:p w14:paraId="46AA754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−7.97</w:t>
            </w:r>
          </w:p>
        </w:tc>
        <w:tc>
          <w:tcPr>
            <w:tcW w:w="1626" w:type="dxa"/>
            <w:shd w:val="clear" w:color="auto" w:fill="auto"/>
            <w:noWrap/>
            <w:vAlign w:val="center"/>
            <w:hideMark/>
          </w:tcPr>
          <w:p w14:paraId="1461D6A0"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1440</w:t>
            </w:r>
          </w:p>
        </w:tc>
        <w:tc>
          <w:tcPr>
            <w:tcW w:w="819" w:type="dxa"/>
            <w:shd w:val="clear" w:color="auto" w:fill="auto"/>
            <w:noWrap/>
            <w:vAlign w:val="center"/>
            <w:hideMark/>
          </w:tcPr>
          <w:p w14:paraId="08736396"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5.84</w:t>
            </w:r>
          </w:p>
        </w:tc>
      </w:tr>
      <w:tr w:rsidR="0067147D" w:rsidRPr="00DA180B" w14:paraId="73DB59C1" w14:textId="77777777" w:rsidTr="0067147D">
        <w:trPr>
          <w:jc w:val="center"/>
        </w:trPr>
        <w:tc>
          <w:tcPr>
            <w:tcW w:w="2418" w:type="dxa"/>
            <w:shd w:val="clear" w:color="auto" w:fill="auto"/>
            <w:noWrap/>
            <w:vAlign w:val="center"/>
            <w:hideMark/>
          </w:tcPr>
          <w:p w14:paraId="615C787C"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5m</w:t>
            </w:r>
          </w:p>
        </w:tc>
        <w:tc>
          <w:tcPr>
            <w:tcW w:w="2994" w:type="dxa"/>
            <w:shd w:val="clear" w:color="auto" w:fill="auto"/>
            <w:noWrap/>
            <w:vAlign w:val="center"/>
            <w:hideMark/>
          </w:tcPr>
          <w:p w14:paraId="33871FE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−9.71</w:t>
            </w:r>
          </w:p>
        </w:tc>
        <w:tc>
          <w:tcPr>
            <w:tcW w:w="1626" w:type="dxa"/>
            <w:shd w:val="clear" w:color="auto" w:fill="auto"/>
            <w:noWrap/>
            <w:vAlign w:val="center"/>
            <w:hideMark/>
          </w:tcPr>
          <w:p w14:paraId="61E018F1"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75.81</w:t>
            </w:r>
          </w:p>
        </w:tc>
        <w:tc>
          <w:tcPr>
            <w:tcW w:w="819" w:type="dxa"/>
            <w:shd w:val="clear" w:color="auto" w:fill="auto"/>
            <w:noWrap/>
            <w:vAlign w:val="center"/>
            <w:hideMark/>
          </w:tcPr>
          <w:p w14:paraId="6D29B395"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7.12</w:t>
            </w:r>
          </w:p>
        </w:tc>
      </w:tr>
      <w:tr w:rsidR="0067147D" w:rsidRPr="00DA180B" w14:paraId="7F727C10" w14:textId="77777777" w:rsidTr="0067147D">
        <w:trPr>
          <w:jc w:val="center"/>
        </w:trPr>
        <w:tc>
          <w:tcPr>
            <w:tcW w:w="2418" w:type="dxa"/>
            <w:shd w:val="clear" w:color="auto" w:fill="auto"/>
            <w:noWrap/>
            <w:vAlign w:val="center"/>
            <w:hideMark/>
          </w:tcPr>
          <w:p w14:paraId="410F406B"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5n</w:t>
            </w:r>
          </w:p>
        </w:tc>
        <w:tc>
          <w:tcPr>
            <w:tcW w:w="2994" w:type="dxa"/>
            <w:shd w:val="clear" w:color="auto" w:fill="auto"/>
            <w:noWrap/>
            <w:vAlign w:val="center"/>
            <w:hideMark/>
          </w:tcPr>
          <w:p w14:paraId="012713BB"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−8.50</w:t>
            </w:r>
          </w:p>
        </w:tc>
        <w:tc>
          <w:tcPr>
            <w:tcW w:w="1626" w:type="dxa"/>
            <w:shd w:val="clear" w:color="auto" w:fill="auto"/>
            <w:noWrap/>
            <w:vAlign w:val="center"/>
            <w:hideMark/>
          </w:tcPr>
          <w:p w14:paraId="532C8BA7"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587.57</w:t>
            </w:r>
          </w:p>
        </w:tc>
        <w:tc>
          <w:tcPr>
            <w:tcW w:w="819" w:type="dxa"/>
            <w:shd w:val="clear" w:color="auto" w:fill="auto"/>
            <w:noWrap/>
            <w:vAlign w:val="center"/>
            <w:hideMark/>
          </w:tcPr>
          <w:p w14:paraId="6EF671A3"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6.23</w:t>
            </w:r>
          </w:p>
        </w:tc>
      </w:tr>
      <w:tr w:rsidR="0067147D" w:rsidRPr="00DA180B" w14:paraId="0EAEC594" w14:textId="77777777" w:rsidTr="0067147D">
        <w:trPr>
          <w:jc w:val="center"/>
        </w:trPr>
        <w:tc>
          <w:tcPr>
            <w:tcW w:w="2418" w:type="dxa"/>
            <w:shd w:val="clear" w:color="auto" w:fill="auto"/>
            <w:noWrap/>
            <w:vAlign w:val="center"/>
            <w:hideMark/>
          </w:tcPr>
          <w:p w14:paraId="660E69C5"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5o</w:t>
            </w:r>
          </w:p>
        </w:tc>
        <w:tc>
          <w:tcPr>
            <w:tcW w:w="2994" w:type="dxa"/>
            <w:shd w:val="clear" w:color="auto" w:fill="auto"/>
            <w:noWrap/>
            <w:vAlign w:val="center"/>
            <w:hideMark/>
          </w:tcPr>
          <w:p w14:paraId="51FCA36D"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−9.02</w:t>
            </w:r>
          </w:p>
        </w:tc>
        <w:tc>
          <w:tcPr>
            <w:tcW w:w="1626" w:type="dxa"/>
            <w:shd w:val="clear" w:color="auto" w:fill="auto"/>
            <w:noWrap/>
            <w:vAlign w:val="center"/>
            <w:hideMark/>
          </w:tcPr>
          <w:p w14:paraId="641665E9"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243.2</w:t>
            </w:r>
          </w:p>
        </w:tc>
        <w:tc>
          <w:tcPr>
            <w:tcW w:w="819" w:type="dxa"/>
            <w:shd w:val="clear" w:color="auto" w:fill="auto"/>
            <w:noWrap/>
            <w:vAlign w:val="center"/>
            <w:hideMark/>
          </w:tcPr>
          <w:p w14:paraId="4A508944"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6.61</w:t>
            </w:r>
          </w:p>
        </w:tc>
      </w:tr>
      <w:tr w:rsidR="0067147D" w:rsidRPr="00DA180B" w14:paraId="13F56A22" w14:textId="77777777" w:rsidTr="0067147D">
        <w:trPr>
          <w:jc w:val="center"/>
        </w:trPr>
        <w:tc>
          <w:tcPr>
            <w:tcW w:w="2418" w:type="dxa"/>
            <w:shd w:val="clear" w:color="auto" w:fill="auto"/>
            <w:noWrap/>
            <w:vAlign w:val="center"/>
            <w:hideMark/>
          </w:tcPr>
          <w:p w14:paraId="61DE8A5E"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5p</w:t>
            </w:r>
          </w:p>
        </w:tc>
        <w:tc>
          <w:tcPr>
            <w:tcW w:w="2994" w:type="dxa"/>
            <w:shd w:val="clear" w:color="auto" w:fill="auto"/>
            <w:noWrap/>
            <w:vAlign w:val="center"/>
            <w:hideMark/>
          </w:tcPr>
          <w:p w14:paraId="316F1C8E"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−8.47</w:t>
            </w:r>
          </w:p>
        </w:tc>
        <w:tc>
          <w:tcPr>
            <w:tcW w:w="1626" w:type="dxa"/>
            <w:shd w:val="clear" w:color="auto" w:fill="auto"/>
            <w:noWrap/>
            <w:vAlign w:val="center"/>
            <w:hideMark/>
          </w:tcPr>
          <w:p w14:paraId="0EA7365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621.18</w:t>
            </w:r>
          </w:p>
        </w:tc>
        <w:tc>
          <w:tcPr>
            <w:tcW w:w="819" w:type="dxa"/>
            <w:shd w:val="clear" w:color="auto" w:fill="auto"/>
            <w:noWrap/>
            <w:vAlign w:val="center"/>
            <w:hideMark/>
          </w:tcPr>
          <w:p w14:paraId="3FDCC81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6.21</w:t>
            </w:r>
          </w:p>
        </w:tc>
      </w:tr>
      <w:tr w:rsidR="0067147D" w:rsidRPr="00DA180B" w14:paraId="0B321E1C" w14:textId="77777777" w:rsidTr="0067147D">
        <w:trPr>
          <w:jc w:val="center"/>
        </w:trPr>
        <w:tc>
          <w:tcPr>
            <w:tcW w:w="2418" w:type="dxa"/>
            <w:shd w:val="clear" w:color="auto" w:fill="auto"/>
            <w:noWrap/>
            <w:vAlign w:val="center"/>
            <w:hideMark/>
          </w:tcPr>
          <w:p w14:paraId="48F56847"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5q</w:t>
            </w:r>
          </w:p>
        </w:tc>
        <w:tc>
          <w:tcPr>
            <w:tcW w:w="2994" w:type="dxa"/>
            <w:shd w:val="clear" w:color="auto" w:fill="auto"/>
            <w:noWrap/>
            <w:vAlign w:val="center"/>
            <w:hideMark/>
          </w:tcPr>
          <w:p w14:paraId="09AE420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−8.47</w:t>
            </w:r>
          </w:p>
        </w:tc>
        <w:tc>
          <w:tcPr>
            <w:tcW w:w="1626" w:type="dxa"/>
            <w:shd w:val="clear" w:color="auto" w:fill="auto"/>
            <w:noWrap/>
            <w:vAlign w:val="center"/>
            <w:hideMark/>
          </w:tcPr>
          <w:p w14:paraId="7D282FB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614.61</w:t>
            </w:r>
          </w:p>
        </w:tc>
        <w:tc>
          <w:tcPr>
            <w:tcW w:w="819" w:type="dxa"/>
            <w:shd w:val="clear" w:color="auto" w:fill="auto"/>
            <w:noWrap/>
            <w:vAlign w:val="center"/>
            <w:hideMark/>
          </w:tcPr>
          <w:p w14:paraId="09BBF852"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6.21</w:t>
            </w:r>
          </w:p>
        </w:tc>
      </w:tr>
      <w:tr w:rsidR="0067147D" w:rsidRPr="00DA180B" w14:paraId="19B26BFF" w14:textId="77777777" w:rsidTr="0067147D">
        <w:trPr>
          <w:jc w:val="center"/>
        </w:trPr>
        <w:tc>
          <w:tcPr>
            <w:tcW w:w="2418" w:type="dxa"/>
            <w:shd w:val="clear" w:color="auto" w:fill="auto"/>
            <w:noWrap/>
            <w:vAlign w:val="center"/>
            <w:hideMark/>
          </w:tcPr>
          <w:p w14:paraId="1CB9D41E"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5r</w:t>
            </w:r>
          </w:p>
        </w:tc>
        <w:tc>
          <w:tcPr>
            <w:tcW w:w="2994" w:type="dxa"/>
            <w:shd w:val="clear" w:color="auto" w:fill="auto"/>
            <w:noWrap/>
            <w:vAlign w:val="center"/>
            <w:hideMark/>
          </w:tcPr>
          <w:p w14:paraId="200B425D"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−8.29</w:t>
            </w:r>
          </w:p>
        </w:tc>
        <w:tc>
          <w:tcPr>
            <w:tcW w:w="1626" w:type="dxa"/>
            <w:shd w:val="clear" w:color="auto" w:fill="auto"/>
            <w:noWrap/>
            <w:vAlign w:val="center"/>
            <w:hideMark/>
          </w:tcPr>
          <w:p w14:paraId="6AFDBDDA"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833.27</w:t>
            </w:r>
          </w:p>
        </w:tc>
        <w:tc>
          <w:tcPr>
            <w:tcW w:w="819" w:type="dxa"/>
            <w:shd w:val="clear" w:color="auto" w:fill="auto"/>
            <w:noWrap/>
            <w:vAlign w:val="center"/>
            <w:hideMark/>
          </w:tcPr>
          <w:p w14:paraId="23694CC2"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6.08</w:t>
            </w:r>
          </w:p>
        </w:tc>
      </w:tr>
      <w:tr w:rsidR="0067147D" w:rsidRPr="00DA180B" w14:paraId="03154341" w14:textId="77777777" w:rsidTr="0067147D">
        <w:trPr>
          <w:jc w:val="center"/>
        </w:trPr>
        <w:tc>
          <w:tcPr>
            <w:tcW w:w="2418" w:type="dxa"/>
            <w:shd w:val="clear" w:color="auto" w:fill="auto"/>
            <w:noWrap/>
            <w:vAlign w:val="center"/>
          </w:tcPr>
          <w:p w14:paraId="6CE5CDFB"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b/>
                <w:bCs/>
                <w:lang w:val="es-ES" w:eastAsia="es-ES"/>
              </w:rPr>
            </w:pPr>
            <w:r w:rsidRPr="00DA180B">
              <w:rPr>
                <w:rFonts w:ascii="Times New Roman" w:hAnsi="Times New Roman" w:cs="Times New Roman"/>
                <w:b/>
                <w:bCs/>
                <w:lang w:val="es-ES" w:eastAsia="es-ES"/>
              </w:rPr>
              <w:t>N3</w:t>
            </w:r>
          </w:p>
        </w:tc>
        <w:tc>
          <w:tcPr>
            <w:tcW w:w="2994" w:type="dxa"/>
            <w:shd w:val="clear" w:color="auto" w:fill="auto"/>
            <w:noWrap/>
            <w:vAlign w:val="center"/>
          </w:tcPr>
          <w:p w14:paraId="471C06CD"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−7.78</w:t>
            </w:r>
          </w:p>
        </w:tc>
        <w:tc>
          <w:tcPr>
            <w:tcW w:w="1626" w:type="dxa"/>
            <w:shd w:val="clear" w:color="auto" w:fill="auto"/>
            <w:noWrap/>
            <w:vAlign w:val="center"/>
          </w:tcPr>
          <w:p w14:paraId="193DC09D"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1700</w:t>
            </w:r>
          </w:p>
        </w:tc>
        <w:tc>
          <w:tcPr>
            <w:tcW w:w="819" w:type="dxa"/>
            <w:shd w:val="clear" w:color="auto" w:fill="auto"/>
            <w:noWrap/>
            <w:vAlign w:val="center"/>
          </w:tcPr>
          <w:p w14:paraId="71130E37" w14:textId="77777777" w:rsidR="0067147D" w:rsidRPr="00DA180B" w:rsidRDefault="0067147D" w:rsidP="004F5195">
            <w:pPr>
              <w:autoSpaceDE w:val="0"/>
              <w:autoSpaceDN w:val="0"/>
              <w:adjustRightInd w:val="0"/>
              <w:snapToGrid w:val="0"/>
              <w:spacing w:after="0" w:line="240" w:lineRule="auto"/>
              <w:jc w:val="center"/>
              <w:rPr>
                <w:rFonts w:ascii="Times New Roman" w:hAnsi="Times New Roman" w:cs="Times New Roman"/>
                <w:lang w:val="es-ES" w:eastAsia="es-ES"/>
              </w:rPr>
            </w:pPr>
            <w:r w:rsidRPr="00DA180B">
              <w:rPr>
                <w:rFonts w:ascii="Times New Roman" w:hAnsi="Times New Roman" w:cs="Times New Roman"/>
                <w:lang w:val="es-ES" w:eastAsia="es-ES"/>
              </w:rPr>
              <w:t>2.77</w:t>
            </w:r>
          </w:p>
        </w:tc>
      </w:tr>
    </w:tbl>
    <w:p w14:paraId="05778347" w14:textId="34E966B7" w:rsidR="00B65512" w:rsidRDefault="00B65512" w:rsidP="00917255">
      <w:pPr>
        <w:spacing w:line="360" w:lineRule="auto"/>
        <w:jc w:val="both"/>
        <w:rPr>
          <w:rFonts w:ascii="Times New Roman" w:hAnsi="Times New Roman"/>
          <w:sz w:val="24"/>
          <w:szCs w:val="24"/>
        </w:rPr>
        <w:sectPr w:rsidR="00B65512" w:rsidSect="00493973">
          <w:type w:val="continuous"/>
          <w:pgSz w:w="12240" w:h="15840"/>
          <w:pgMar w:top="1417" w:right="1701" w:bottom="1417" w:left="1701" w:header="708" w:footer="708" w:gutter="0"/>
          <w:cols w:space="708"/>
          <w:docGrid w:linePitch="360"/>
        </w:sectPr>
      </w:pPr>
    </w:p>
    <w:p w14:paraId="25C6A37C" w14:textId="0CCB486D" w:rsidR="0075093F" w:rsidRPr="00917255"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 xml:space="preserve">Los compuestos </w:t>
      </w:r>
      <w:r w:rsidRPr="00E91BB7">
        <w:rPr>
          <w:rFonts w:ascii="Times New Roman" w:hAnsi="Times New Roman"/>
          <w:b/>
          <w:bCs/>
          <w:sz w:val="24"/>
          <w:szCs w:val="24"/>
        </w:rPr>
        <w:t>5a – r</w:t>
      </w:r>
      <w:r w:rsidRPr="00917255">
        <w:rPr>
          <w:rFonts w:ascii="Times New Roman" w:hAnsi="Times New Roman"/>
          <w:sz w:val="24"/>
          <w:szCs w:val="24"/>
        </w:rPr>
        <w:t xml:space="preserve"> mostraron una buena energía libre predicha en comparación con el ligando </w:t>
      </w:r>
      <w:r w:rsidRPr="00E91BB7">
        <w:rPr>
          <w:rFonts w:ascii="Times New Roman" w:hAnsi="Times New Roman"/>
          <w:b/>
          <w:bCs/>
          <w:sz w:val="24"/>
          <w:szCs w:val="24"/>
        </w:rPr>
        <w:t>N3</w:t>
      </w:r>
      <w:r w:rsidRPr="00917255">
        <w:rPr>
          <w:rFonts w:ascii="Times New Roman" w:hAnsi="Times New Roman"/>
          <w:sz w:val="24"/>
          <w:szCs w:val="24"/>
        </w:rPr>
        <w:t xml:space="preserve">. Está Es importante tener en cuenta que el </w:t>
      </w:r>
      <w:r w:rsidRPr="00E91BB7">
        <w:rPr>
          <w:rFonts w:ascii="Times New Roman" w:hAnsi="Times New Roman"/>
          <w:b/>
          <w:bCs/>
          <w:sz w:val="24"/>
          <w:szCs w:val="24"/>
        </w:rPr>
        <w:t>N3</w:t>
      </w:r>
      <w:r w:rsidRPr="00917255">
        <w:rPr>
          <w:rFonts w:ascii="Times New Roman" w:hAnsi="Times New Roman"/>
          <w:sz w:val="24"/>
          <w:szCs w:val="24"/>
        </w:rPr>
        <w:t xml:space="preserve"> es un péptido y ha sido probado contra otros SARS-CoV y otros virus MERS-CoV </w:t>
      </w:r>
      <w:r w:rsidR="0058122D">
        <w:rPr>
          <w:rFonts w:ascii="Times New Roman" w:hAnsi="Times New Roman"/>
          <w:sz w:val="24"/>
          <w:szCs w:val="24"/>
        </w:rPr>
        <w:t xml:space="preserve"> </w:t>
      </w:r>
      <w:r w:rsidR="001118ED">
        <w:rPr>
          <w:rFonts w:ascii="Times New Roman" w:hAnsi="Times New Roman"/>
          <w:sz w:val="24"/>
          <w:szCs w:val="24"/>
        </w:rPr>
        <w:fldChar w:fldCharType="begin"/>
      </w:r>
      <w:r w:rsidR="001118ED">
        <w:rPr>
          <w:rFonts w:ascii="Times New Roman" w:hAnsi="Times New Roman"/>
          <w:sz w:val="24"/>
          <w:szCs w:val="24"/>
        </w:rPr>
        <w:instrText xml:space="preserve"> ADDIN EN.CITE &lt;EndNote&gt;&lt;Cite&gt;&lt;Author&gt;Yang&lt;/Author&gt;&lt;Year&gt;2005&lt;/Year&gt;&lt;RecNum&gt;15&lt;/RecNum&gt;&lt;DisplayText&gt;(Yang et al., 2005)&lt;/DisplayText&gt;&lt;record&gt;&lt;rec-number&gt;15&lt;/rec-number&gt;&lt;foreign-keys&gt;&lt;key app="EN" db-id="xvv0a9ptdvadr5errarvwes8sdzzdpxr02xe" timestamp="1667625469"&gt;15&lt;/key&gt;&lt;/foreign-keys&gt;&lt;ref-type name="Journal Article"&gt;17&lt;/ref-type&gt;&lt;contributors&gt;&lt;authors&gt;&lt;author&gt;Yang, Haitao&lt;/author&gt;&lt;author&gt;Xie, Weiqing&lt;/author&gt;&lt;author&gt;Xue, Xiaoyu&lt;/author&gt;&lt;author&gt;Yang, Kailin&lt;/author&gt;&lt;author&gt;Ma, Jing&lt;/author&gt;&lt;author&gt;Liang, Wenxue&lt;/author&gt;&lt;author&gt;Zhao, Qi&lt;/author&gt;&lt;author&gt;Zhou, Zhe&lt;/author&gt;&lt;author&gt;Pei, Duanqing&lt;/author&gt;&lt;author&gt;Ziebuhr, John&lt;/author&gt;&lt;author&gt;Hilgenfeld, Rolf&lt;/author&gt;&lt;author&gt;Yuen, Kwok Yung&lt;/author&gt;&lt;author&gt;Wong, Luet&lt;/author&gt;&lt;author&gt;Gao, Guangxia&lt;/author&gt;&lt;author&gt;Chen, Saijuan&lt;/author&gt;&lt;author&gt;Chen, Zhu&lt;/author&gt;&lt;author&gt;Ma, Dawei&lt;/author&gt;&lt;author&gt;Bartlam, Mark&lt;/author&gt;&lt;author&gt;Rao, Zihe&lt;/author&gt;&lt;/authors&gt;&lt;/contributors&gt;&lt;titles&gt;&lt;title&gt;Design of Wide-Spectrum Inhibitors Targeting Coronavirus Main Proteases&lt;/title&gt;&lt;secondary-title&gt;PLOS Biology&lt;/secondary-title&gt;&lt;/titles&gt;&lt;periodical&gt;&lt;full-title&gt;PLOS Biology&lt;/full-title&gt;&lt;/periodical&gt;&lt;pages&gt;e324&lt;/pages&gt;&lt;volume&gt;3&lt;/volume&gt;&lt;number&gt;10&lt;/number&gt;&lt;dates&gt;&lt;year&gt;2005&lt;/year&gt;&lt;/dates&gt;&lt;publisher&gt;Public Library of Science&lt;/publisher&gt;&lt;urls&gt;&lt;related-urls&gt;&lt;url&gt;https://doi.org/10.1371/journal.pbio.0030324&lt;/url&gt;&lt;/related-urls&gt;&lt;/urls&gt;&lt;electronic-resource-num&gt;10.1371/journal.pbio.0030324&lt;/electronic-resource-num&gt;&lt;/record&gt;&lt;/Cite&gt;&lt;/EndNote&gt;</w:instrText>
      </w:r>
      <w:r w:rsidR="001118ED">
        <w:rPr>
          <w:rFonts w:ascii="Times New Roman" w:hAnsi="Times New Roman"/>
          <w:sz w:val="24"/>
          <w:szCs w:val="24"/>
        </w:rPr>
        <w:fldChar w:fldCharType="separate"/>
      </w:r>
      <w:r w:rsidR="001118ED">
        <w:rPr>
          <w:rFonts w:ascii="Times New Roman" w:hAnsi="Times New Roman"/>
          <w:noProof/>
          <w:sz w:val="24"/>
          <w:szCs w:val="24"/>
        </w:rPr>
        <w:t>(Yang et al., 2005)</w:t>
      </w:r>
      <w:r w:rsidR="001118ED">
        <w:rPr>
          <w:rFonts w:ascii="Times New Roman" w:hAnsi="Times New Roman"/>
          <w:sz w:val="24"/>
          <w:szCs w:val="24"/>
        </w:rPr>
        <w:fldChar w:fldCharType="end"/>
      </w:r>
      <w:r w:rsidRPr="00917255">
        <w:rPr>
          <w:rFonts w:ascii="Times New Roman" w:hAnsi="Times New Roman"/>
          <w:sz w:val="24"/>
          <w:szCs w:val="24"/>
        </w:rPr>
        <w:t xml:space="preserve"> con buenos resultados de inhibición. Los aminoácidos clave dentro del sitio activo </w:t>
      </w:r>
    </w:p>
    <w:p w14:paraId="31434E60" w14:textId="2AC013DC" w:rsidR="00917255" w:rsidRPr="00917255"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son His41 y Cys145, que desempeñan un papel catalítico.</w:t>
      </w:r>
    </w:p>
    <w:p w14:paraId="385780D0" w14:textId="55413CD2" w:rsidR="00FB57E8" w:rsidRDefault="004A7F79" w:rsidP="00917255">
      <w:pPr>
        <w:spacing w:line="360" w:lineRule="auto"/>
        <w:jc w:val="both"/>
        <w:rPr>
          <w:rFonts w:ascii="Times New Roman" w:hAnsi="Times New Roman"/>
          <w:sz w:val="24"/>
          <w:szCs w:val="24"/>
        </w:rPr>
      </w:pPr>
      <w:r w:rsidRPr="009E0A67">
        <w:rPr>
          <w:noProof/>
          <w:lang w:eastAsia="zh-CN"/>
        </w:rPr>
        <w:lastRenderedPageBreak/>
        <w:drawing>
          <wp:anchor distT="0" distB="0" distL="114300" distR="114300" simplePos="0" relativeHeight="251660288" behindDoc="1" locked="0" layoutInCell="1" allowOverlap="1" wp14:anchorId="2C9B2DE7" wp14:editId="42C726D2">
            <wp:simplePos x="0" y="0"/>
            <wp:positionH relativeFrom="margin">
              <wp:align>left</wp:align>
            </wp:positionH>
            <wp:positionV relativeFrom="paragraph">
              <wp:posOffset>718185</wp:posOffset>
            </wp:positionV>
            <wp:extent cx="5382986" cy="1741375"/>
            <wp:effectExtent l="0" t="0" r="8255" b="0"/>
            <wp:wrapNone/>
            <wp:docPr id="3" name="Picture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áfic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5382986" cy="1741375"/>
                    </a:xfrm>
                    <a:prstGeom prst="rect">
                      <a:avLst/>
                    </a:prstGeom>
                  </pic:spPr>
                </pic:pic>
              </a:graphicData>
            </a:graphic>
          </wp:anchor>
        </w:drawing>
      </w:r>
      <w:r w:rsidR="00917255" w:rsidRPr="00917255">
        <w:rPr>
          <w:rFonts w:ascii="Times New Roman" w:hAnsi="Times New Roman"/>
          <w:sz w:val="24"/>
          <w:szCs w:val="24"/>
        </w:rPr>
        <w:t xml:space="preserve">De acuerdo con nuestros resultados de acoplamiento molecular, cinco de los compuestos de PAP mostraron el mejor pronóstico libre energía: </w:t>
      </w:r>
      <w:r w:rsidR="00917255" w:rsidRPr="00E91BB7">
        <w:rPr>
          <w:rFonts w:ascii="Times New Roman" w:hAnsi="Times New Roman"/>
          <w:b/>
          <w:bCs/>
          <w:sz w:val="24"/>
          <w:szCs w:val="24"/>
        </w:rPr>
        <w:t>5h</w:t>
      </w:r>
      <w:r w:rsidR="00917255" w:rsidRPr="00917255">
        <w:rPr>
          <w:rFonts w:ascii="Times New Roman" w:hAnsi="Times New Roman"/>
          <w:sz w:val="24"/>
          <w:szCs w:val="24"/>
        </w:rPr>
        <w:t xml:space="preserve">, </w:t>
      </w:r>
      <w:r w:rsidR="00917255" w:rsidRPr="00E91BB7">
        <w:rPr>
          <w:rFonts w:ascii="Times New Roman" w:hAnsi="Times New Roman"/>
          <w:b/>
          <w:bCs/>
          <w:sz w:val="24"/>
          <w:szCs w:val="24"/>
        </w:rPr>
        <w:t>5i</w:t>
      </w:r>
      <w:r w:rsidR="00917255" w:rsidRPr="00917255">
        <w:rPr>
          <w:rFonts w:ascii="Times New Roman" w:hAnsi="Times New Roman"/>
          <w:sz w:val="24"/>
          <w:szCs w:val="24"/>
        </w:rPr>
        <w:t xml:space="preserve">, </w:t>
      </w:r>
      <w:r w:rsidR="00917255" w:rsidRPr="00E91BB7">
        <w:rPr>
          <w:rFonts w:ascii="Times New Roman" w:hAnsi="Times New Roman"/>
          <w:b/>
          <w:bCs/>
          <w:sz w:val="24"/>
          <w:szCs w:val="24"/>
        </w:rPr>
        <w:t>5j</w:t>
      </w:r>
      <w:r w:rsidR="00917255" w:rsidRPr="00917255">
        <w:rPr>
          <w:rFonts w:ascii="Times New Roman" w:hAnsi="Times New Roman"/>
          <w:sz w:val="24"/>
          <w:szCs w:val="24"/>
        </w:rPr>
        <w:t xml:space="preserve">, </w:t>
      </w:r>
      <w:r w:rsidR="00917255" w:rsidRPr="00E91BB7">
        <w:rPr>
          <w:rFonts w:ascii="Times New Roman" w:hAnsi="Times New Roman"/>
          <w:b/>
          <w:bCs/>
          <w:sz w:val="24"/>
          <w:szCs w:val="24"/>
        </w:rPr>
        <w:t>5m</w:t>
      </w:r>
      <w:r w:rsidR="00917255" w:rsidRPr="00917255">
        <w:rPr>
          <w:rFonts w:ascii="Times New Roman" w:hAnsi="Times New Roman"/>
          <w:sz w:val="24"/>
          <w:szCs w:val="24"/>
        </w:rPr>
        <w:t xml:space="preserve"> y </w:t>
      </w:r>
      <w:r w:rsidR="00917255" w:rsidRPr="00E91BB7">
        <w:rPr>
          <w:rFonts w:ascii="Times New Roman" w:hAnsi="Times New Roman"/>
          <w:b/>
          <w:bCs/>
          <w:sz w:val="24"/>
          <w:szCs w:val="24"/>
        </w:rPr>
        <w:t>5o</w:t>
      </w:r>
      <w:r w:rsidR="00917255" w:rsidRPr="00917255">
        <w:rPr>
          <w:rFonts w:ascii="Times New Roman" w:hAnsi="Times New Roman"/>
          <w:sz w:val="24"/>
          <w:szCs w:val="24"/>
        </w:rPr>
        <w:t xml:space="preserve"> (Figura 3). Los fragmentos de estos </w:t>
      </w:r>
      <w:r w:rsidR="00917255" w:rsidRPr="00917255">
        <w:rPr>
          <w:rFonts w:ascii="Times New Roman" w:hAnsi="Times New Roman"/>
          <w:sz w:val="24"/>
          <w:szCs w:val="24"/>
        </w:rPr>
        <w:t>compuestos tienen electrones π que contribuyen a formar las principales interacciones entre los ligandos y los del sitio activo del receptor.</w:t>
      </w:r>
    </w:p>
    <w:p w14:paraId="54F3F8E8" w14:textId="77777777" w:rsidR="00A84768" w:rsidRDefault="00A84768" w:rsidP="00917255">
      <w:pPr>
        <w:spacing w:line="360" w:lineRule="auto"/>
        <w:jc w:val="both"/>
        <w:rPr>
          <w:rFonts w:ascii="Times New Roman" w:hAnsi="Times New Roman"/>
          <w:sz w:val="24"/>
          <w:szCs w:val="24"/>
          <w:highlight w:val="yellow"/>
        </w:rPr>
        <w:sectPr w:rsidR="00A84768" w:rsidSect="00A84768">
          <w:type w:val="continuous"/>
          <w:pgSz w:w="12240" w:h="15840"/>
          <w:pgMar w:top="1417" w:right="1701" w:bottom="1417" w:left="1701" w:header="708" w:footer="708" w:gutter="0"/>
          <w:cols w:num="2" w:space="708"/>
          <w:docGrid w:linePitch="360"/>
        </w:sectPr>
      </w:pPr>
    </w:p>
    <w:p w14:paraId="5C387579" w14:textId="350D2B41" w:rsidR="00701DD9" w:rsidRDefault="00701DD9" w:rsidP="00917255">
      <w:pPr>
        <w:spacing w:line="360" w:lineRule="auto"/>
        <w:jc w:val="both"/>
        <w:rPr>
          <w:rFonts w:ascii="Times New Roman" w:hAnsi="Times New Roman"/>
          <w:sz w:val="24"/>
          <w:szCs w:val="24"/>
          <w:highlight w:val="yellow"/>
        </w:rPr>
      </w:pPr>
    </w:p>
    <w:p w14:paraId="71690403" w14:textId="77777777" w:rsidR="00701DD9" w:rsidRDefault="00701DD9" w:rsidP="00917255">
      <w:pPr>
        <w:spacing w:line="360" w:lineRule="auto"/>
        <w:jc w:val="both"/>
        <w:rPr>
          <w:rFonts w:ascii="Times New Roman" w:hAnsi="Times New Roman"/>
          <w:sz w:val="24"/>
          <w:szCs w:val="24"/>
          <w:highlight w:val="yellow"/>
        </w:rPr>
      </w:pPr>
    </w:p>
    <w:p w14:paraId="78F16DFB" w14:textId="77777777" w:rsidR="00701DD9" w:rsidRDefault="00701DD9" w:rsidP="00917255">
      <w:pPr>
        <w:spacing w:line="360" w:lineRule="auto"/>
        <w:jc w:val="both"/>
        <w:rPr>
          <w:rFonts w:ascii="Times New Roman" w:hAnsi="Times New Roman"/>
          <w:sz w:val="24"/>
          <w:szCs w:val="24"/>
          <w:highlight w:val="yellow"/>
        </w:rPr>
      </w:pPr>
    </w:p>
    <w:p w14:paraId="35982B97" w14:textId="77777777" w:rsidR="004A7F79" w:rsidRDefault="004A7F79" w:rsidP="00917255">
      <w:pPr>
        <w:spacing w:line="360" w:lineRule="auto"/>
        <w:jc w:val="both"/>
        <w:rPr>
          <w:rFonts w:ascii="Times New Roman" w:hAnsi="Times New Roman"/>
          <w:sz w:val="24"/>
          <w:szCs w:val="24"/>
          <w:highlight w:val="yellow"/>
        </w:rPr>
      </w:pPr>
    </w:p>
    <w:p w14:paraId="429B52B0" w14:textId="77777777" w:rsidR="00143E28" w:rsidRDefault="00143E28" w:rsidP="00917255">
      <w:pPr>
        <w:spacing w:line="360" w:lineRule="auto"/>
        <w:jc w:val="both"/>
        <w:rPr>
          <w:rFonts w:ascii="Times New Roman" w:hAnsi="Times New Roman"/>
        </w:rPr>
      </w:pPr>
    </w:p>
    <w:p w14:paraId="12490264" w14:textId="75BD1AC4" w:rsidR="00D11302" w:rsidRPr="00143E28" w:rsidRDefault="00917255" w:rsidP="00917255">
      <w:pPr>
        <w:spacing w:line="360" w:lineRule="auto"/>
        <w:jc w:val="both"/>
        <w:rPr>
          <w:rFonts w:ascii="Times New Roman" w:hAnsi="Times New Roman"/>
        </w:rPr>
      </w:pPr>
      <w:r w:rsidRPr="00D11302">
        <w:rPr>
          <w:rFonts w:ascii="Times New Roman" w:hAnsi="Times New Roman"/>
          <w:b/>
          <w:bCs/>
        </w:rPr>
        <w:t>Figura 3</w:t>
      </w:r>
      <w:r w:rsidRPr="00143E28">
        <w:rPr>
          <w:rFonts w:ascii="Times New Roman" w:hAnsi="Times New Roman"/>
        </w:rPr>
        <w:t xml:space="preserve">. Fenilaminopiridinas con los mejores valores de energía libre predichos. </w:t>
      </w:r>
    </w:p>
    <w:p w14:paraId="70B100C4" w14:textId="044A47BF" w:rsidR="00094E05" w:rsidRDefault="00917255" w:rsidP="0075093F">
      <w:pPr>
        <w:spacing w:after="0" w:line="240" w:lineRule="auto"/>
        <w:jc w:val="both"/>
        <w:rPr>
          <w:rFonts w:ascii="Times New Roman" w:hAnsi="Times New Roman"/>
        </w:rPr>
      </w:pPr>
      <w:r w:rsidRPr="00D11302">
        <w:rPr>
          <w:rFonts w:ascii="Times New Roman" w:hAnsi="Times New Roman"/>
          <w:b/>
          <w:bCs/>
        </w:rPr>
        <w:t>Tabla 2</w:t>
      </w:r>
      <w:r w:rsidRPr="00143E28">
        <w:rPr>
          <w:rFonts w:ascii="Times New Roman" w:hAnsi="Times New Roman"/>
        </w:rPr>
        <w:t xml:space="preserve">. Valores de energía libre (ΔG) y constantes de afinidad (ki y pki) predichos a partir de los resultados de acoplamientos moleculares de los compuestos </w:t>
      </w:r>
      <w:r w:rsidRPr="00E91BB7">
        <w:rPr>
          <w:rFonts w:ascii="Times New Roman" w:hAnsi="Times New Roman"/>
          <w:b/>
          <w:bCs/>
        </w:rPr>
        <w:t>5a – r</w:t>
      </w:r>
      <w:r w:rsidRPr="00143E28">
        <w:rPr>
          <w:rFonts w:ascii="Times New Roman" w:hAnsi="Times New Roman"/>
        </w:rPr>
        <w:t xml:space="preserve"> con el receptor de proteasa M pro del SARS-CoV-2.</w:t>
      </w:r>
    </w:p>
    <w:tbl>
      <w:tblPr>
        <w:tblpPr w:leftFromText="141" w:rightFromText="141" w:vertAnchor="text" w:horzAnchor="margin" w:tblpXSpec="center" w:tblpY="186"/>
        <w:tblW w:w="7857" w:type="dxa"/>
        <w:tblBorders>
          <w:top w:val="single" w:sz="8" w:space="0" w:color="auto"/>
          <w:bottom w:val="single" w:sz="8" w:space="0" w:color="auto"/>
          <w:insideH w:val="single" w:sz="4" w:space="0" w:color="7F7F7F"/>
        </w:tblBorders>
        <w:tblLayout w:type="fixed"/>
        <w:tblCellMar>
          <w:left w:w="0" w:type="dxa"/>
          <w:right w:w="0" w:type="dxa"/>
        </w:tblCellMar>
        <w:tblLook w:val="04A0" w:firstRow="1" w:lastRow="0" w:firstColumn="1" w:lastColumn="0" w:noHBand="0" w:noVBand="1"/>
      </w:tblPr>
      <w:tblGrid>
        <w:gridCol w:w="1655"/>
        <w:gridCol w:w="3393"/>
        <w:gridCol w:w="2809"/>
      </w:tblGrid>
      <w:tr w:rsidR="0075093F" w:rsidRPr="0075093F" w14:paraId="09079E7D" w14:textId="77777777" w:rsidTr="0075093F">
        <w:tc>
          <w:tcPr>
            <w:tcW w:w="1655" w:type="dxa"/>
            <w:tcBorders>
              <w:top w:val="single" w:sz="8" w:space="0" w:color="auto"/>
              <w:bottom w:val="single" w:sz="4" w:space="0" w:color="auto"/>
            </w:tcBorders>
            <w:shd w:val="clear" w:color="auto" w:fill="auto"/>
            <w:noWrap/>
            <w:vAlign w:val="center"/>
            <w:hideMark/>
          </w:tcPr>
          <w:p w14:paraId="7C18256E" w14:textId="77777777" w:rsidR="0075093F" w:rsidRPr="0075093F" w:rsidRDefault="0075093F" w:rsidP="0075093F">
            <w:pPr>
              <w:spacing w:after="0" w:line="240" w:lineRule="auto"/>
              <w:jc w:val="center"/>
              <w:rPr>
                <w:rFonts w:ascii="Times New Roman" w:hAnsi="Times New Roman"/>
                <w:b/>
                <w:bCs/>
                <w:lang w:val="es-ES"/>
              </w:rPr>
            </w:pPr>
            <w:r w:rsidRPr="0075093F">
              <w:rPr>
                <w:rFonts w:ascii="Times New Roman" w:hAnsi="Times New Roman"/>
                <w:b/>
                <w:bCs/>
                <w:lang w:val="es-ES"/>
              </w:rPr>
              <w:t>Com</w:t>
            </w:r>
            <w:r>
              <w:rPr>
                <w:rFonts w:ascii="Times New Roman" w:hAnsi="Times New Roman"/>
                <w:b/>
                <w:bCs/>
                <w:lang w:val="es-ES"/>
              </w:rPr>
              <w:t>puesto</w:t>
            </w:r>
          </w:p>
        </w:tc>
        <w:tc>
          <w:tcPr>
            <w:tcW w:w="3393" w:type="dxa"/>
            <w:tcBorders>
              <w:top w:val="single" w:sz="8" w:space="0" w:color="auto"/>
              <w:bottom w:val="single" w:sz="4" w:space="0" w:color="auto"/>
            </w:tcBorders>
            <w:shd w:val="clear" w:color="auto" w:fill="auto"/>
            <w:noWrap/>
            <w:vAlign w:val="center"/>
            <w:hideMark/>
          </w:tcPr>
          <w:p w14:paraId="4560E273" w14:textId="52324053" w:rsidR="0075093F" w:rsidRPr="0075093F" w:rsidRDefault="0075093F" w:rsidP="0075093F">
            <w:pPr>
              <w:spacing w:after="0" w:line="240" w:lineRule="auto"/>
              <w:jc w:val="center"/>
              <w:rPr>
                <w:rFonts w:ascii="Times New Roman" w:hAnsi="Times New Roman"/>
                <w:b/>
                <w:bCs/>
                <w:lang w:val="es-ES"/>
              </w:rPr>
            </w:pPr>
            <w:r w:rsidRPr="0075093F">
              <w:rPr>
                <w:rFonts w:ascii="Times New Roman" w:hAnsi="Times New Roman"/>
                <w:b/>
                <w:bCs/>
                <w:lang w:val="es-ES"/>
              </w:rPr>
              <w:t>Residu</w:t>
            </w:r>
            <w:r>
              <w:rPr>
                <w:rFonts w:ascii="Times New Roman" w:hAnsi="Times New Roman"/>
                <w:b/>
                <w:bCs/>
                <w:lang w:val="es-ES"/>
              </w:rPr>
              <w:t>os</w:t>
            </w:r>
            <w:r w:rsidRPr="0075093F">
              <w:rPr>
                <w:rFonts w:ascii="Times New Roman" w:hAnsi="Times New Roman"/>
                <w:b/>
                <w:bCs/>
                <w:lang w:val="es-ES"/>
              </w:rPr>
              <w:t xml:space="preserve"> </w:t>
            </w:r>
            <w:r>
              <w:rPr>
                <w:rFonts w:ascii="Times New Roman" w:hAnsi="Times New Roman"/>
                <w:b/>
                <w:bCs/>
                <w:lang w:val="es-ES"/>
              </w:rPr>
              <w:t>de i</w:t>
            </w:r>
            <w:r w:rsidRPr="0075093F">
              <w:rPr>
                <w:rFonts w:ascii="Times New Roman" w:hAnsi="Times New Roman"/>
                <w:b/>
                <w:bCs/>
                <w:lang w:val="es-ES"/>
              </w:rPr>
              <w:t>nterac</w:t>
            </w:r>
            <w:r>
              <w:rPr>
                <w:rFonts w:ascii="Times New Roman" w:hAnsi="Times New Roman"/>
                <w:b/>
                <w:bCs/>
                <w:lang w:val="es-ES"/>
              </w:rPr>
              <w:t>ción</w:t>
            </w:r>
          </w:p>
        </w:tc>
        <w:tc>
          <w:tcPr>
            <w:tcW w:w="2809" w:type="dxa"/>
            <w:tcBorders>
              <w:top w:val="single" w:sz="8" w:space="0" w:color="auto"/>
              <w:bottom w:val="single" w:sz="4" w:space="0" w:color="auto"/>
            </w:tcBorders>
            <w:shd w:val="clear" w:color="auto" w:fill="auto"/>
            <w:noWrap/>
            <w:vAlign w:val="center"/>
            <w:hideMark/>
          </w:tcPr>
          <w:p w14:paraId="30DC286D" w14:textId="26A4A515" w:rsidR="0075093F" w:rsidRPr="0075093F" w:rsidRDefault="0075093F" w:rsidP="0075093F">
            <w:pPr>
              <w:spacing w:after="0" w:line="240" w:lineRule="auto"/>
              <w:jc w:val="center"/>
              <w:rPr>
                <w:rFonts w:ascii="Times New Roman" w:hAnsi="Times New Roman"/>
                <w:b/>
                <w:bCs/>
                <w:lang w:val="es-ES"/>
              </w:rPr>
            </w:pPr>
            <w:r>
              <w:rPr>
                <w:rFonts w:ascii="Times New Roman" w:hAnsi="Times New Roman"/>
                <w:b/>
                <w:bCs/>
                <w:lang w:val="es-ES"/>
              </w:rPr>
              <w:t>Tipo de interacción</w:t>
            </w:r>
          </w:p>
        </w:tc>
      </w:tr>
      <w:tr w:rsidR="0075093F" w:rsidRPr="0075093F" w14:paraId="2136FB43" w14:textId="77777777" w:rsidTr="0075093F">
        <w:tc>
          <w:tcPr>
            <w:tcW w:w="1655" w:type="dxa"/>
            <w:vMerge w:val="restart"/>
            <w:tcBorders>
              <w:top w:val="single" w:sz="4" w:space="0" w:color="auto"/>
              <w:bottom w:val="single" w:sz="4" w:space="0" w:color="auto"/>
            </w:tcBorders>
            <w:shd w:val="clear" w:color="auto" w:fill="auto"/>
            <w:noWrap/>
            <w:vAlign w:val="center"/>
            <w:hideMark/>
          </w:tcPr>
          <w:p w14:paraId="0457E06E" w14:textId="77777777" w:rsidR="0075093F" w:rsidRPr="0075093F" w:rsidRDefault="0075093F" w:rsidP="0075093F">
            <w:pPr>
              <w:spacing w:after="0" w:line="240" w:lineRule="auto"/>
              <w:jc w:val="center"/>
              <w:rPr>
                <w:rFonts w:ascii="Times New Roman" w:hAnsi="Times New Roman"/>
                <w:b/>
                <w:bCs/>
                <w:lang w:val="es-ES"/>
              </w:rPr>
            </w:pPr>
            <w:r w:rsidRPr="0075093F">
              <w:rPr>
                <w:rFonts w:ascii="Times New Roman" w:hAnsi="Times New Roman"/>
                <w:b/>
                <w:bCs/>
                <w:lang w:val="es-ES"/>
              </w:rPr>
              <w:t>5h</w:t>
            </w:r>
          </w:p>
        </w:tc>
        <w:tc>
          <w:tcPr>
            <w:tcW w:w="3393" w:type="dxa"/>
            <w:tcBorders>
              <w:top w:val="single" w:sz="4" w:space="0" w:color="auto"/>
              <w:bottom w:val="single" w:sz="4" w:space="0" w:color="auto"/>
            </w:tcBorders>
            <w:shd w:val="clear" w:color="auto" w:fill="auto"/>
            <w:noWrap/>
            <w:vAlign w:val="center"/>
            <w:hideMark/>
          </w:tcPr>
          <w:p w14:paraId="3A498639"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Gly143</w:t>
            </w:r>
          </w:p>
        </w:tc>
        <w:tc>
          <w:tcPr>
            <w:tcW w:w="2809" w:type="dxa"/>
            <w:tcBorders>
              <w:top w:val="single" w:sz="4" w:space="0" w:color="auto"/>
              <w:bottom w:val="single" w:sz="4" w:space="0" w:color="auto"/>
            </w:tcBorders>
            <w:shd w:val="clear" w:color="auto" w:fill="auto"/>
            <w:noWrap/>
            <w:vAlign w:val="center"/>
            <w:hideMark/>
          </w:tcPr>
          <w:p w14:paraId="31AEFD45" w14:textId="6092B03A" w:rsidR="0075093F" w:rsidRPr="0075093F" w:rsidRDefault="0075093F" w:rsidP="0075093F">
            <w:pPr>
              <w:spacing w:after="0" w:line="240" w:lineRule="auto"/>
              <w:jc w:val="center"/>
              <w:rPr>
                <w:rFonts w:ascii="Times New Roman" w:hAnsi="Times New Roman"/>
                <w:lang w:val="es-ES"/>
              </w:rPr>
            </w:pPr>
            <w:r>
              <w:rPr>
                <w:rFonts w:ascii="Times New Roman" w:hAnsi="Times New Roman"/>
                <w:lang w:val="es-ES"/>
              </w:rPr>
              <w:t>Puente de hidrógeno</w:t>
            </w:r>
          </w:p>
        </w:tc>
      </w:tr>
      <w:tr w:rsidR="0075093F" w:rsidRPr="0075093F" w14:paraId="43C4B72F" w14:textId="77777777" w:rsidTr="0075093F">
        <w:tc>
          <w:tcPr>
            <w:tcW w:w="1655" w:type="dxa"/>
            <w:vMerge/>
            <w:tcBorders>
              <w:top w:val="single" w:sz="4" w:space="0" w:color="auto"/>
              <w:bottom w:val="single" w:sz="4" w:space="0" w:color="auto"/>
            </w:tcBorders>
            <w:shd w:val="clear" w:color="auto" w:fill="auto"/>
            <w:vAlign w:val="center"/>
            <w:hideMark/>
          </w:tcPr>
          <w:p w14:paraId="5551FFD9"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45D0FEC0"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His41</w:t>
            </w:r>
          </w:p>
        </w:tc>
        <w:tc>
          <w:tcPr>
            <w:tcW w:w="2809" w:type="dxa"/>
            <w:tcBorders>
              <w:top w:val="single" w:sz="4" w:space="0" w:color="auto"/>
              <w:bottom w:val="single" w:sz="4" w:space="0" w:color="auto"/>
            </w:tcBorders>
            <w:shd w:val="clear" w:color="auto" w:fill="auto"/>
            <w:noWrap/>
            <w:vAlign w:val="center"/>
            <w:hideMark/>
          </w:tcPr>
          <w:p w14:paraId="7DC9DA32"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π-π</w:t>
            </w:r>
          </w:p>
        </w:tc>
      </w:tr>
      <w:tr w:rsidR="0075093F" w:rsidRPr="0075093F" w14:paraId="03690C2B" w14:textId="77777777" w:rsidTr="0075093F">
        <w:tc>
          <w:tcPr>
            <w:tcW w:w="1655" w:type="dxa"/>
            <w:vMerge/>
            <w:tcBorders>
              <w:top w:val="single" w:sz="4" w:space="0" w:color="auto"/>
              <w:bottom w:val="single" w:sz="4" w:space="0" w:color="auto"/>
            </w:tcBorders>
            <w:shd w:val="clear" w:color="auto" w:fill="auto"/>
            <w:vAlign w:val="center"/>
            <w:hideMark/>
          </w:tcPr>
          <w:p w14:paraId="6CB46C33"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60A7D078"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Glu166</w:t>
            </w:r>
          </w:p>
        </w:tc>
        <w:tc>
          <w:tcPr>
            <w:tcW w:w="2809" w:type="dxa"/>
            <w:tcBorders>
              <w:top w:val="single" w:sz="4" w:space="0" w:color="auto"/>
              <w:bottom w:val="single" w:sz="4" w:space="0" w:color="auto"/>
            </w:tcBorders>
            <w:shd w:val="clear" w:color="auto" w:fill="auto"/>
            <w:noWrap/>
            <w:vAlign w:val="center"/>
            <w:hideMark/>
          </w:tcPr>
          <w:p w14:paraId="20F573D2" w14:textId="329A44A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π-ani</w:t>
            </w:r>
            <w:r>
              <w:rPr>
                <w:rFonts w:ascii="Times New Roman" w:hAnsi="Times New Roman"/>
                <w:lang w:val="es-ES"/>
              </w:rPr>
              <w:t>ó</w:t>
            </w:r>
            <w:r w:rsidRPr="0075093F">
              <w:rPr>
                <w:rFonts w:ascii="Times New Roman" w:hAnsi="Times New Roman"/>
                <w:lang w:val="es-ES"/>
              </w:rPr>
              <w:t>n</w:t>
            </w:r>
          </w:p>
        </w:tc>
      </w:tr>
      <w:tr w:rsidR="0075093F" w:rsidRPr="0075093F" w14:paraId="042C8EE2" w14:textId="77777777" w:rsidTr="0075093F">
        <w:tc>
          <w:tcPr>
            <w:tcW w:w="1655" w:type="dxa"/>
            <w:vMerge w:val="restart"/>
            <w:tcBorders>
              <w:top w:val="single" w:sz="4" w:space="0" w:color="auto"/>
              <w:bottom w:val="single" w:sz="4" w:space="0" w:color="auto"/>
            </w:tcBorders>
            <w:shd w:val="clear" w:color="auto" w:fill="auto"/>
            <w:noWrap/>
            <w:vAlign w:val="center"/>
            <w:hideMark/>
          </w:tcPr>
          <w:p w14:paraId="70048F08" w14:textId="77777777" w:rsidR="0075093F" w:rsidRPr="0075093F" w:rsidRDefault="0075093F" w:rsidP="0075093F">
            <w:pPr>
              <w:spacing w:after="0" w:line="240" w:lineRule="auto"/>
              <w:jc w:val="center"/>
              <w:rPr>
                <w:rFonts w:ascii="Times New Roman" w:hAnsi="Times New Roman"/>
                <w:b/>
                <w:bCs/>
                <w:lang w:val="es-ES"/>
              </w:rPr>
            </w:pPr>
            <w:r w:rsidRPr="0075093F">
              <w:rPr>
                <w:rFonts w:ascii="Times New Roman" w:hAnsi="Times New Roman"/>
                <w:b/>
                <w:bCs/>
                <w:lang w:val="es-ES"/>
              </w:rPr>
              <w:t>5i</w:t>
            </w:r>
          </w:p>
        </w:tc>
        <w:tc>
          <w:tcPr>
            <w:tcW w:w="3393" w:type="dxa"/>
            <w:tcBorders>
              <w:top w:val="single" w:sz="4" w:space="0" w:color="auto"/>
              <w:bottom w:val="single" w:sz="4" w:space="0" w:color="auto"/>
            </w:tcBorders>
            <w:shd w:val="clear" w:color="auto" w:fill="auto"/>
            <w:noWrap/>
            <w:vAlign w:val="center"/>
            <w:hideMark/>
          </w:tcPr>
          <w:p w14:paraId="79F015B2"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Gly143</w:t>
            </w:r>
          </w:p>
        </w:tc>
        <w:tc>
          <w:tcPr>
            <w:tcW w:w="2809" w:type="dxa"/>
            <w:tcBorders>
              <w:top w:val="single" w:sz="4" w:space="0" w:color="auto"/>
              <w:bottom w:val="single" w:sz="4" w:space="0" w:color="auto"/>
            </w:tcBorders>
            <w:shd w:val="clear" w:color="auto" w:fill="auto"/>
            <w:noWrap/>
            <w:vAlign w:val="center"/>
            <w:hideMark/>
          </w:tcPr>
          <w:p w14:paraId="0A7D4E2B" w14:textId="79819E97" w:rsidR="0075093F" w:rsidRPr="0075093F" w:rsidRDefault="0075093F" w:rsidP="0075093F">
            <w:pPr>
              <w:spacing w:after="0" w:line="240" w:lineRule="auto"/>
              <w:jc w:val="center"/>
              <w:rPr>
                <w:rFonts w:ascii="Times New Roman" w:hAnsi="Times New Roman"/>
                <w:lang w:val="es-ES"/>
              </w:rPr>
            </w:pPr>
            <w:r>
              <w:rPr>
                <w:rFonts w:ascii="Times New Roman" w:hAnsi="Times New Roman"/>
                <w:lang w:val="es-ES"/>
              </w:rPr>
              <w:t>Puente de hidrógeno</w:t>
            </w:r>
          </w:p>
        </w:tc>
      </w:tr>
      <w:tr w:rsidR="0075093F" w:rsidRPr="0075093F" w14:paraId="0BA9F687" w14:textId="77777777" w:rsidTr="0075093F">
        <w:tc>
          <w:tcPr>
            <w:tcW w:w="1655" w:type="dxa"/>
            <w:vMerge/>
            <w:tcBorders>
              <w:top w:val="single" w:sz="4" w:space="0" w:color="auto"/>
              <w:bottom w:val="single" w:sz="4" w:space="0" w:color="auto"/>
            </w:tcBorders>
            <w:shd w:val="clear" w:color="auto" w:fill="auto"/>
            <w:vAlign w:val="center"/>
            <w:hideMark/>
          </w:tcPr>
          <w:p w14:paraId="3C721D9D"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00E6DBA4"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His41</w:t>
            </w:r>
          </w:p>
        </w:tc>
        <w:tc>
          <w:tcPr>
            <w:tcW w:w="2809" w:type="dxa"/>
            <w:tcBorders>
              <w:top w:val="single" w:sz="4" w:space="0" w:color="auto"/>
              <w:bottom w:val="single" w:sz="4" w:space="0" w:color="auto"/>
            </w:tcBorders>
            <w:shd w:val="clear" w:color="auto" w:fill="auto"/>
            <w:noWrap/>
            <w:vAlign w:val="center"/>
            <w:hideMark/>
          </w:tcPr>
          <w:p w14:paraId="3384E09F"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π-π</w:t>
            </w:r>
          </w:p>
        </w:tc>
      </w:tr>
      <w:tr w:rsidR="0075093F" w:rsidRPr="0075093F" w14:paraId="42A158E6" w14:textId="77777777" w:rsidTr="0075093F">
        <w:tc>
          <w:tcPr>
            <w:tcW w:w="1655" w:type="dxa"/>
            <w:vMerge/>
            <w:tcBorders>
              <w:top w:val="single" w:sz="4" w:space="0" w:color="auto"/>
              <w:bottom w:val="single" w:sz="4" w:space="0" w:color="auto"/>
            </w:tcBorders>
            <w:shd w:val="clear" w:color="auto" w:fill="auto"/>
            <w:vAlign w:val="center"/>
            <w:hideMark/>
          </w:tcPr>
          <w:p w14:paraId="126351F4"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074BC29E"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Met49</w:t>
            </w:r>
          </w:p>
        </w:tc>
        <w:tc>
          <w:tcPr>
            <w:tcW w:w="2809" w:type="dxa"/>
            <w:tcBorders>
              <w:top w:val="single" w:sz="4" w:space="0" w:color="auto"/>
              <w:bottom w:val="single" w:sz="4" w:space="0" w:color="auto"/>
            </w:tcBorders>
            <w:shd w:val="clear" w:color="auto" w:fill="auto"/>
            <w:noWrap/>
            <w:vAlign w:val="center"/>
            <w:hideMark/>
          </w:tcPr>
          <w:p w14:paraId="0075CF60" w14:textId="44D7415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w:t>
            </w:r>
            <w:r>
              <w:rPr>
                <w:rFonts w:ascii="Times New Roman" w:hAnsi="Times New Roman"/>
                <w:lang w:val="es-ES"/>
              </w:rPr>
              <w:t>azufre</w:t>
            </w:r>
          </w:p>
        </w:tc>
      </w:tr>
      <w:tr w:rsidR="0075093F" w:rsidRPr="0075093F" w14:paraId="315B7676" w14:textId="77777777" w:rsidTr="0075093F">
        <w:tc>
          <w:tcPr>
            <w:tcW w:w="1655" w:type="dxa"/>
            <w:vMerge/>
            <w:tcBorders>
              <w:top w:val="single" w:sz="4" w:space="0" w:color="auto"/>
              <w:bottom w:val="single" w:sz="4" w:space="0" w:color="auto"/>
            </w:tcBorders>
            <w:shd w:val="clear" w:color="auto" w:fill="auto"/>
            <w:vAlign w:val="center"/>
            <w:hideMark/>
          </w:tcPr>
          <w:p w14:paraId="42DC4889"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17D7765B"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Glu166</w:t>
            </w:r>
          </w:p>
        </w:tc>
        <w:tc>
          <w:tcPr>
            <w:tcW w:w="2809" w:type="dxa"/>
            <w:tcBorders>
              <w:top w:val="single" w:sz="4" w:space="0" w:color="auto"/>
              <w:bottom w:val="single" w:sz="4" w:space="0" w:color="auto"/>
            </w:tcBorders>
            <w:shd w:val="clear" w:color="auto" w:fill="auto"/>
            <w:noWrap/>
            <w:vAlign w:val="center"/>
            <w:hideMark/>
          </w:tcPr>
          <w:p w14:paraId="3FE43895"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π-sigma</w:t>
            </w:r>
          </w:p>
        </w:tc>
      </w:tr>
      <w:tr w:rsidR="0075093F" w:rsidRPr="0075093F" w14:paraId="5DE550C8" w14:textId="77777777" w:rsidTr="0075093F">
        <w:tc>
          <w:tcPr>
            <w:tcW w:w="1655" w:type="dxa"/>
            <w:vMerge w:val="restart"/>
            <w:tcBorders>
              <w:top w:val="single" w:sz="4" w:space="0" w:color="auto"/>
              <w:bottom w:val="single" w:sz="4" w:space="0" w:color="auto"/>
            </w:tcBorders>
            <w:shd w:val="clear" w:color="auto" w:fill="auto"/>
            <w:noWrap/>
            <w:vAlign w:val="center"/>
            <w:hideMark/>
          </w:tcPr>
          <w:p w14:paraId="1CDC478A" w14:textId="77777777" w:rsidR="0075093F" w:rsidRPr="0075093F" w:rsidRDefault="0075093F" w:rsidP="0075093F">
            <w:pPr>
              <w:spacing w:after="0" w:line="240" w:lineRule="auto"/>
              <w:jc w:val="center"/>
              <w:rPr>
                <w:rFonts w:ascii="Times New Roman" w:hAnsi="Times New Roman"/>
                <w:b/>
                <w:bCs/>
                <w:lang w:val="es-ES"/>
              </w:rPr>
            </w:pPr>
            <w:r w:rsidRPr="0075093F">
              <w:rPr>
                <w:rFonts w:ascii="Times New Roman" w:hAnsi="Times New Roman"/>
                <w:b/>
                <w:bCs/>
                <w:lang w:val="es-ES"/>
              </w:rPr>
              <w:t>5j</w:t>
            </w:r>
          </w:p>
        </w:tc>
        <w:tc>
          <w:tcPr>
            <w:tcW w:w="3393" w:type="dxa"/>
            <w:tcBorders>
              <w:top w:val="single" w:sz="4" w:space="0" w:color="auto"/>
              <w:bottom w:val="single" w:sz="4" w:space="0" w:color="auto"/>
            </w:tcBorders>
            <w:shd w:val="clear" w:color="auto" w:fill="auto"/>
            <w:noWrap/>
            <w:vAlign w:val="center"/>
            <w:hideMark/>
          </w:tcPr>
          <w:p w14:paraId="49B1353A"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His41</w:t>
            </w:r>
          </w:p>
        </w:tc>
        <w:tc>
          <w:tcPr>
            <w:tcW w:w="2809" w:type="dxa"/>
            <w:tcBorders>
              <w:top w:val="single" w:sz="4" w:space="0" w:color="auto"/>
              <w:bottom w:val="single" w:sz="4" w:space="0" w:color="auto"/>
            </w:tcBorders>
            <w:shd w:val="clear" w:color="auto" w:fill="auto"/>
            <w:noWrap/>
            <w:vAlign w:val="center"/>
            <w:hideMark/>
          </w:tcPr>
          <w:p w14:paraId="2E53BF79"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π-π</w:t>
            </w:r>
          </w:p>
        </w:tc>
      </w:tr>
      <w:tr w:rsidR="0075093F" w:rsidRPr="0075093F" w14:paraId="19BD753F" w14:textId="77777777" w:rsidTr="0075093F">
        <w:tc>
          <w:tcPr>
            <w:tcW w:w="1655" w:type="dxa"/>
            <w:vMerge/>
            <w:tcBorders>
              <w:top w:val="single" w:sz="4" w:space="0" w:color="auto"/>
              <w:bottom w:val="single" w:sz="4" w:space="0" w:color="auto"/>
            </w:tcBorders>
            <w:shd w:val="clear" w:color="auto" w:fill="auto"/>
            <w:vAlign w:val="center"/>
            <w:hideMark/>
          </w:tcPr>
          <w:p w14:paraId="415901F7"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0EAD3D7F"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Cys145</w:t>
            </w:r>
          </w:p>
        </w:tc>
        <w:tc>
          <w:tcPr>
            <w:tcW w:w="2809" w:type="dxa"/>
            <w:tcBorders>
              <w:top w:val="single" w:sz="4" w:space="0" w:color="auto"/>
              <w:bottom w:val="single" w:sz="4" w:space="0" w:color="auto"/>
            </w:tcBorders>
            <w:shd w:val="clear" w:color="auto" w:fill="auto"/>
            <w:noWrap/>
            <w:vAlign w:val="center"/>
            <w:hideMark/>
          </w:tcPr>
          <w:p w14:paraId="271CDFAB" w14:textId="766A0280"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w:t>
            </w:r>
            <w:r>
              <w:rPr>
                <w:rFonts w:ascii="Times New Roman" w:hAnsi="Times New Roman"/>
                <w:lang w:val="es-ES"/>
              </w:rPr>
              <w:t>azufre</w:t>
            </w:r>
          </w:p>
        </w:tc>
      </w:tr>
      <w:tr w:rsidR="0075093F" w:rsidRPr="0075093F" w14:paraId="6057A687" w14:textId="77777777" w:rsidTr="0075093F">
        <w:tc>
          <w:tcPr>
            <w:tcW w:w="1655" w:type="dxa"/>
            <w:vMerge/>
            <w:tcBorders>
              <w:top w:val="single" w:sz="4" w:space="0" w:color="auto"/>
              <w:bottom w:val="single" w:sz="4" w:space="0" w:color="auto"/>
            </w:tcBorders>
            <w:shd w:val="clear" w:color="auto" w:fill="auto"/>
            <w:vAlign w:val="center"/>
            <w:hideMark/>
          </w:tcPr>
          <w:p w14:paraId="1447A85D"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1C12AD49"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His164</w:t>
            </w:r>
          </w:p>
        </w:tc>
        <w:tc>
          <w:tcPr>
            <w:tcW w:w="2809" w:type="dxa"/>
            <w:tcBorders>
              <w:top w:val="single" w:sz="4" w:space="0" w:color="auto"/>
              <w:bottom w:val="single" w:sz="4" w:space="0" w:color="auto"/>
            </w:tcBorders>
            <w:shd w:val="clear" w:color="auto" w:fill="auto"/>
            <w:noWrap/>
            <w:vAlign w:val="center"/>
            <w:hideMark/>
          </w:tcPr>
          <w:p w14:paraId="138E9786" w14:textId="3829E09D" w:rsidR="0075093F" w:rsidRPr="0075093F" w:rsidRDefault="0075093F" w:rsidP="0075093F">
            <w:pPr>
              <w:spacing w:after="0" w:line="240" w:lineRule="auto"/>
              <w:jc w:val="center"/>
              <w:rPr>
                <w:rFonts w:ascii="Times New Roman" w:hAnsi="Times New Roman"/>
                <w:lang w:val="es-ES"/>
              </w:rPr>
            </w:pPr>
            <w:r>
              <w:rPr>
                <w:rFonts w:ascii="Times New Roman" w:hAnsi="Times New Roman"/>
                <w:lang w:val="es-ES"/>
              </w:rPr>
              <w:t>Puente de hidrógeno</w:t>
            </w:r>
          </w:p>
        </w:tc>
      </w:tr>
      <w:tr w:rsidR="0075093F" w:rsidRPr="0075093F" w14:paraId="6DCB75F5" w14:textId="77777777" w:rsidTr="0075093F">
        <w:tc>
          <w:tcPr>
            <w:tcW w:w="1655" w:type="dxa"/>
            <w:vMerge/>
            <w:tcBorders>
              <w:top w:val="single" w:sz="4" w:space="0" w:color="auto"/>
              <w:bottom w:val="single" w:sz="4" w:space="0" w:color="auto"/>
            </w:tcBorders>
            <w:shd w:val="clear" w:color="auto" w:fill="auto"/>
            <w:vAlign w:val="center"/>
            <w:hideMark/>
          </w:tcPr>
          <w:p w14:paraId="1D9C6163"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1350CC5D"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Met165</w:t>
            </w:r>
          </w:p>
        </w:tc>
        <w:tc>
          <w:tcPr>
            <w:tcW w:w="2809" w:type="dxa"/>
            <w:tcBorders>
              <w:top w:val="single" w:sz="4" w:space="0" w:color="auto"/>
              <w:bottom w:val="single" w:sz="4" w:space="0" w:color="auto"/>
            </w:tcBorders>
            <w:shd w:val="clear" w:color="auto" w:fill="auto"/>
            <w:noWrap/>
            <w:vAlign w:val="center"/>
            <w:hideMark/>
          </w:tcPr>
          <w:p w14:paraId="1DBCC482" w14:textId="6A0C990C"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w:t>
            </w:r>
            <w:r>
              <w:rPr>
                <w:rFonts w:ascii="Times New Roman" w:hAnsi="Times New Roman"/>
                <w:lang w:val="es-ES"/>
              </w:rPr>
              <w:t>azufre</w:t>
            </w:r>
          </w:p>
        </w:tc>
      </w:tr>
      <w:tr w:rsidR="0075093F" w:rsidRPr="0075093F" w14:paraId="3E54EF60" w14:textId="77777777" w:rsidTr="0075093F">
        <w:tc>
          <w:tcPr>
            <w:tcW w:w="1655" w:type="dxa"/>
            <w:vMerge w:val="restart"/>
            <w:tcBorders>
              <w:top w:val="single" w:sz="4" w:space="0" w:color="auto"/>
              <w:bottom w:val="single" w:sz="4" w:space="0" w:color="auto"/>
            </w:tcBorders>
            <w:shd w:val="clear" w:color="auto" w:fill="auto"/>
            <w:noWrap/>
            <w:vAlign w:val="center"/>
            <w:hideMark/>
          </w:tcPr>
          <w:p w14:paraId="317923D4" w14:textId="77777777" w:rsidR="0075093F" w:rsidRPr="0075093F" w:rsidRDefault="0075093F" w:rsidP="0075093F">
            <w:pPr>
              <w:spacing w:after="0" w:line="240" w:lineRule="auto"/>
              <w:jc w:val="center"/>
              <w:rPr>
                <w:rFonts w:ascii="Times New Roman" w:hAnsi="Times New Roman"/>
                <w:b/>
                <w:bCs/>
                <w:lang w:val="es-ES"/>
              </w:rPr>
            </w:pPr>
            <w:r w:rsidRPr="0075093F">
              <w:rPr>
                <w:rFonts w:ascii="Times New Roman" w:hAnsi="Times New Roman"/>
                <w:b/>
                <w:bCs/>
                <w:lang w:val="es-ES"/>
              </w:rPr>
              <w:t>5m</w:t>
            </w:r>
          </w:p>
        </w:tc>
        <w:tc>
          <w:tcPr>
            <w:tcW w:w="3393" w:type="dxa"/>
            <w:tcBorders>
              <w:top w:val="single" w:sz="4" w:space="0" w:color="auto"/>
              <w:bottom w:val="single" w:sz="4" w:space="0" w:color="auto"/>
            </w:tcBorders>
            <w:shd w:val="clear" w:color="auto" w:fill="auto"/>
            <w:noWrap/>
            <w:vAlign w:val="center"/>
            <w:hideMark/>
          </w:tcPr>
          <w:p w14:paraId="0F603E2E"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Glu166</w:t>
            </w:r>
          </w:p>
        </w:tc>
        <w:tc>
          <w:tcPr>
            <w:tcW w:w="2809" w:type="dxa"/>
            <w:tcBorders>
              <w:top w:val="single" w:sz="4" w:space="0" w:color="auto"/>
              <w:bottom w:val="single" w:sz="4" w:space="0" w:color="auto"/>
            </w:tcBorders>
            <w:shd w:val="clear" w:color="auto" w:fill="auto"/>
            <w:noWrap/>
            <w:vAlign w:val="center"/>
            <w:hideMark/>
          </w:tcPr>
          <w:p w14:paraId="7A3E2D18" w14:textId="7E3FC190" w:rsidR="0075093F" w:rsidRPr="0075093F" w:rsidRDefault="0075093F" w:rsidP="0075093F">
            <w:pPr>
              <w:spacing w:after="0" w:line="240" w:lineRule="auto"/>
              <w:jc w:val="center"/>
              <w:rPr>
                <w:rFonts w:ascii="Times New Roman" w:hAnsi="Times New Roman"/>
                <w:lang w:val="es-ES"/>
              </w:rPr>
            </w:pPr>
            <w:r>
              <w:rPr>
                <w:rFonts w:ascii="Times New Roman" w:hAnsi="Times New Roman"/>
                <w:lang w:val="es-ES"/>
              </w:rPr>
              <w:t>Puente de hidrógeno</w:t>
            </w:r>
          </w:p>
        </w:tc>
      </w:tr>
      <w:tr w:rsidR="0075093F" w:rsidRPr="0075093F" w14:paraId="26737A1A" w14:textId="77777777" w:rsidTr="0075093F">
        <w:tc>
          <w:tcPr>
            <w:tcW w:w="1655" w:type="dxa"/>
            <w:vMerge/>
            <w:tcBorders>
              <w:top w:val="single" w:sz="4" w:space="0" w:color="auto"/>
              <w:bottom w:val="single" w:sz="4" w:space="0" w:color="auto"/>
            </w:tcBorders>
            <w:shd w:val="clear" w:color="auto" w:fill="auto"/>
            <w:vAlign w:val="center"/>
            <w:hideMark/>
          </w:tcPr>
          <w:p w14:paraId="5B7000E0"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72DE8AC2"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Cys145</w:t>
            </w:r>
          </w:p>
        </w:tc>
        <w:tc>
          <w:tcPr>
            <w:tcW w:w="2809" w:type="dxa"/>
            <w:tcBorders>
              <w:top w:val="single" w:sz="4" w:space="0" w:color="auto"/>
              <w:bottom w:val="single" w:sz="4" w:space="0" w:color="auto"/>
            </w:tcBorders>
            <w:shd w:val="clear" w:color="auto" w:fill="auto"/>
            <w:noWrap/>
            <w:vAlign w:val="center"/>
            <w:hideMark/>
          </w:tcPr>
          <w:p w14:paraId="5E7E1834" w14:textId="6398FAF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w:t>
            </w:r>
            <w:r>
              <w:rPr>
                <w:rFonts w:ascii="Times New Roman" w:hAnsi="Times New Roman"/>
                <w:lang w:val="es-ES"/>
              </w:rPr>
              <w:t>azufre</w:t>
            </w:r>
          </w:p>
        </w:tc>
      </w:tr>
      <w:tr w:rsidR="0075093F" w:rsidRPr="0075093F" w14:paraId="11FC0904" w14:textId="77777777" w:rsidTr="0075093F">
        <w:tc>
          <w:tcPr>
            <w:tcW w:w="1655" w:type="dxa"/>
            <w:vMerge/>
            <w:tcBorders>
              <w:top w:val="single" w:sz="4" w:space="0" w:color="auto"/>
              <w:bottom w:val="single" w:sz="4" w:space="0" w:color="auto"/>
            </w:tcBorders>
            <w:shd w:val="clear" w:color="auto" w:fill="auto"/>
            <w:vAlign w:val="center"/>
            <w:hideMark/>
          </w:tcPr>
          <w:p w14:paraId="372010E9"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auto"/>
            </w:tcBorders>
            <w:shd w:val="clear" w:color="auto" w:fill="auto"/>
            <w:noWrap/>
            <w:vAlign w:val="center"/>
            <w:hideMark/>
          </w:tcPr>
          <w:p w14:paraId="64358FD6"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Met165</w:t>
            </w:r>
          </w:p>
        </w:tc>
        <w:tc>
          <w:tcPr>
            <w:tcW w:w="2809" w:type="dxa"/>
            <w:tcBorders>
              <w:top w:val="single" w:sz="4" w:space="0" w:color="auto"/>
              <w:bottom w:val="single" w:sz="4" w:space="0" w:color="auto"/>
            </w:tcBorders>
            <w:shd w:val="clear" w:color="auto" w:fill="auto"/>
            <w:noWrap/>
            <w:vAlign w:val="center"/>
            <w:hideMark/>
          </w:tcPr>
          <w:p w14:paraId="75DBF2BC" w14:textId="0CFB82DF"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w:t>
            </w:r>
            <w:r>
              <w:rPr>
                <w:rFonts w:ascii="Times New Roman" w:hAnsi="Times New Roman"/>
                <w:lang w:val="es-ES"/>
              </w:rPr>
              <w:t>azufre</w:t>
            </w:r>
          </w:p>
        </w:tc>
      </w:tr>
      <w:tr w:rsidR="0075093F" w:rsidRPr="0075093F" w14:paraId="26650EFC" w14:textId="77777777" w:rsidTr="0075093F">
        <w:tc>
          <w:tcPr>
            <w:tcW w:w="1655" w:type="dxa"/>
            <w:vMerge w:val="restart"/>
            <w:tcBorders>
              <w:top w:val="single" w:sz="4" w:space="0" w:color="auto"/>
              <w:bottom w:val="single" w:sz="4" w:space="0" w:color="auto"/>
            </w:tcBorders>
            <w:shd w:val="clear" w:color="auto" w:fill="auto"/>
            <w:noWrap/>
            <w:vAlign w:val="center"/>
            <w:hideMark/>
          </w:tcPr>
          <w:p w14:paraId="0CF29587" w14:textId="3735154E" w:rsidR="0075093F" w:rsidRPr="0075093F" w:rsidRDefault="0075093F" w:rsidP="0075093F">
            <w:pPr>
              <w:spacing w:after="0" w:line="240" w:lineRule="auto"/>
              <w:jc w:val="center"/>
              <w:rPr>
                <w:rFonts w:ascii="Times New Roman" w:hAnsi="Times New Roman"/>
                <w:b/>
                <w:bCs/>
                <w:lang w:val="es-ES"/>
              </w:rPr>
            </w:pPr>
            <w:r w:rsidRPr="0075093F">
              <w:rPr>
                <w:rFonts w:ascii="Times New Roman" w:hAnsi="Times New Roman"/>
                <w:b/>
                <w:bCs/>
                <w:lang w:val="es-ES"/>
              </w:rPr>
              <w:t>5</w:t>
            </w:r>
            <w:r w:rsidR="00D11302">
              <w:rPr>
                <w:rFonts w:ascii="Times New Roman" w:hAnsi="Times New Roman"/>
                <w:b/>
                <w:bCs/>
                <w:lang w:val="es-ES"/>
              </w:rPr>
              <w:t>o</w:t>
            </w:r>
          </w:p>
        </w:tc>
        <w:tc>
          <w:tcPr>
            <w:tcW w:w="3393" w:type="dxa"/>
            <w:tcBorders>
              <w:top w:val="single" w:sz="4" w:space="0" w:color="auto"/>
              <w:bottom w:val="single" w:sz="4" w:space="0" w:color="auto"/>
            </w:tcBorders>
            <w:shd w:val="clear" w:color="auto" w:fill="auto"/>
            <w:noWrap/>
            <w:vAlign w:val="center"/>
            <w:hideMark/>
          </w:tcPr>
          <w:p w14:paraId="515F22ED"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Glu166</w:t>
            </w:r>
          </w:p>
        </w:tc>
        <w:tc>
          <w:tcPr>
            <w:tcW w:w="2809" w:type="dxa"/>
            <w:tcBorders>
              <w:top w:val="single" w:sz="4" w:space="0" w:color="auto"/>
              <w:bottom w:val="single" w:sz="4" w:space="0" w:color="auto"/>
            </w:tcBorders>
            <w:shd w:val="clear" w:color="auto" w:fill="auto"/>
            <w:noWrap/>
            <w:vAlign w:val="center"/>
            <w:hideMark/>
          </w:tcPr>
          <w:p w14:paraId="49CBB17E" w14:textId="59AC78F8" w:rsidR="0075093F" w:rsidRPr="0075093F" w:rsidRDefault="0075093F" w:rsidP="0075093F">
            <w:pPr>
              <w:spacing w:after="0" w:line="240" w:lineRule="auto"/>
              <w:jc w:val="center"/>
              <w:rPr>
                <w:rFonts w:ascii="Times New Roman" w:hAnsi="Times New Roman"/>
                <w:lang w:val="es-ES"/>
              </w:rPr>
            </w:pPr>
            <w:r w:rsidRPr="00017F87">
              <w:rPr>
                <w:rFonts w:ascii="Times New Roman" w:hAnsi="Times New Roman"/>
                <w:lang w:val="es-ES"/>
              </w:rPr>
              <w:t>Puente de hidrógeno</w:t>
            </w:r>
          </w:p>
        </w:tc>
      </w:tr>
      <w:tr w:rsidR="0075093F" w:rsidRPr="0075093F" w14:paraId="6CCF043C" w14:textId="77777777" w:rsidTr="0075093F">
        <w:tc>
          <w:tcPr>
            <w:tcW w:w="1655" w:type="dxa"/>
            <w:vMerge/>
            <w:tcBorders>
              <w:top w:val="single" w:sz="4" w:space="0" w:color="auto"/>
              <w:bottom w:val="single" w:sz="4" w:space="0" w:color="7F7F7F"/>
            </w:tcBorders>
            <w:shd w:val="clear" w:color="auto" w:fill="auto"/>
            <w:vAlign w:val="center"/>
            <w:hideMark/>
          </w:tcPr>
          <w:p w14:paraId="0DFC95B8"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auto"/>
              <w:bottom w:val="single" w:sz="4" w:space="0" w:color="7F7F7F"/>
            </w:tcBorders>
            <w:shd w:val="clear" w:color="auto" w:fill="auto"/>
            <w:noWrap/>
            <w:vAlign w:val="center"/>
            <w:hideMark/>
          </w:tcPr>
          <w:p w14:paraId="2E0861DA"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His163</w:t>
            </w:r>
          </w:p>
        </w:tc>
        <w:tc>
          <w:tcPr>
            <w:tcW w:w="2809" w:type="dxa"/>
            <w:tcBorders>
              <w:top w:val="single" w:sz="4" w:space="0" w:color="auto"/>
              <w:bottom w:val="single" w:sz="4" w:space="0" w:color="7F7F7F"/>
            </w:tcBorders>
            <w:shd w:val="clear" w:color="auto" w:fill="auto"/>
            <w:noWrap/>
            <w:vAlign w:val="center"/>
            <w:hideMark/>
          </w:tcPr>
          <w:p w14:paraId="129EAFE8" w14:textId="31ACC502" w:rsidR="0075093F" w:rsidRPr="0075093F" w:rsidRDefault="0075093F" w:rsidP="0075093F">
            <w:pPr>
              <w:spacing w:after="0" w:line="240" w:lineRule="auto"/>
              <w:jc w:val="center"/>
              <w:rPr>
                <w:rFonts w:ascii="Times New Roman" w:hAnsi="Times New Roman"/>
                <w:lang w:val="es-ES"/>
              </w:rPr>
            </w:pPr>
            <w:r w:rsidRPr="00017F87">
              <w:rPr>
                <w:rFonts w:ascii="Times New Roman" w:hAnsi="Times New Roman"/>
                <w:lang w:val="es-ES"/>
              </w:rPr>
              <w:t>Puente de hidrógeno</w:t>
            </w:r>
          </w:p>
        </w:tc>
      </w:tr>
      <w:tr w:rsidR="0075093F" w:rsidRPr="0075093F" w14:paraId="598D5E04" w14:textId="77777777" w:rsidTr="0075093F">
        <w:tc>
          <w:tcPr>
            <w:tcW w:w="1655" w:type="dxa"/>
            <w:vMerge/>
            <w:tcBorders>
              <w:top w:val="single" w:sz="4" w:space="0" w:color="7F7F7F"/>
              <w:bottom w:val="single" w:sz="8" w:space="0" w:color="auto"/>
            </w:tcBorders>
            <w:shd w:val="clear" w:color="auto" w:fill="auto"/>
            <w:vAlign w:val="center"/>
            <w:hideMark/>
          </w:tcPr>
          <w:p w14:paraId="5CE27166" w14:textId="77777777" w:rsidR="0075093F" w:rsidRPr="0075093F" w:rsidRDefault="0075093F" w:rsidP="0075093F">
            <w:pPr>
              <w:spacing w:after="0" w:line="240" w:lineRule="auto"/>
              <w:jc w:val="center"/>
              <w:rPr>
                <w:rFonts w:ascii="Times New Roman" w:hAnsi="Times New Roman"/>
                <w:b/>
                <w:bCs/>
                <w:lang w:val="es-ES"/>
              </w:rPr>
            </w:pPr>
          </w:p>
        </w:tc>
        <w:tc>
          <w:tcPr>
            <w:tcW w:w="3393" w:type="dxa"/>
            <w:tcBorders>
              <w:top w:val="single" w:sz="4" w:space="0" w:color="7F7F7F"/>
              <w:bottom w:val="single" w:sz="8" w:space="0" w:color="auto"/>
            </w:tcBorders>
            <w:shd w:val="clear" w:color="auto" w:fill="auto"/>
            <w:noWrap/>
            <w:vAlign w:val="center"/>
            <w:hideMark/>
          </w:tcPr>
          <w:p w14:paraId="76253CC7" w14:textId="77777777"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Met165</w:t>
            </w:r>
          </w:p>
        </w:tc>
        <w:tc>
          <w:tcPr>
            <w:tcW w:w="2809" w:type="dxa"/>
            <w:tcBorders>
              <w:top w:val="single" w:sz="4" w:space="0" w:color="7F7F7F"/>
              <w:bottom w:val="single" w:sz="8" w:space="0" w:color="auto"/>
            </w:tcBorders>
            <w:shd w:val="clear" w:color="auto" w:fill="auto"/>
            <w:noWrap/>
            <w:vAlign w:val="center"/>
            <w:hideMark/>
          </w:tcPr>
          <w:p w14:paraId="0D999F9F" w14:textId="261C92F8" w:rsidR="0075093F" w:rsidRPr="0075093F" w:rsidRDefault="0075093F" w:rsidP="0075093F">
            <w:pPr>
              <w:spacing w:after="0" w:line="240" w:lineRule="auto"/>
              <w:jc w:val="center"/>
              <w:rPr>
                <w:rFonts w:ascii="Times New Roman" w:hAnsi="Times New Roman"/>
                <w:lang w:val="es-ES"/>
              </w:rPr>
            </w:pPr>
            <w:r w:rsidRPr="0075093F">
              <w:rPr>
                <w:rFonts w:ascii="Times New Roman" w:hAnsi="Times New Roman"/>
                <w:lang w:val="es-ES"/>
              </w:rPr>
              <w:t>π-</w:t>
            </w:r>
            <w:r>
              <w:rPr>
                <w:rFonts w:ascii="Times New Roman" w:hAnsi="Times New Roman"/>
                <w:lang w:val="es-ES"/>
              </w:rPr>
              <w:t>azufre</w:t>
            </w:r>
          </w:p>
        </w:tc>
      </w:tr>
    </w:tbl>
    <w:p w14:paraId="30AF0E6E" w14:textId="714D4A07" w:rsidR="004A7F79" w:rsidRDefault="004A7F79" w:rsidP="00917255">
      <w:pPr>
        <w:spacing w:line="360" w:lineRule="auto"/>
        <w:jc w:val="both"/>
        <w:rPr>
          <w:rFonts w:ascii="Times New Roman" w:hAnsi="Times New Roman"/>
          <w:sz w:val="24"/>
          <w:szCs w:val="24"/>
        </w:rPr>
        <w:sectPr w:rsidR="004A7F79" w:rsidSect="00493973">
          <w:type w:val="continuous"/>
          <w:pgSz w:w="12240" w:h="15840"/>
          <w:pgMar w:top="1417" w:right="1701" w:bottom="1417" w:left="1701" w:header="708" w:footer="708" w:gutter="0"/>
          <w:cols w:space="708"/>
          <w:docGrid w:linePitch="360"/>
        </w:sectPr>
      </w:pPr>
    </w:p>
    <w:p w14:paraId="7ACA4DE3" w14:textId="4156CBDE" w:rsidR="00094E05" w:rsidRDefault="00917255" w:rsidP="00917255">
      <w:pPr>
        <w:spacing w:line="360" w:lineRule="auto"/>
        <w:jc w:val="both"/>
        <w:rPr>
          <w:rFonts w:ascii="Times New Roman" w:hAnsi="Times New Roman"/>
          <w:sz w:val="24"/>
          <w:szCs w:val="24"/>
        </w:rPr>
      </w:pPr>
      <w:r w:rsidRPr="00917255">
        <w:rPr>
          <w:rFonts w:ascii="Times New Roman" w:hAnsi="Times New Roman"/>
          <w:sz w:val="24"/>
          <w:szCs w:val="24"/>
        </w:rPr>
        <w:t xml:space="preserve">Las principales interacciones de los compuestos de energía libre mejor pronosticados se muestran en la Tabla 2. El resto de PAP mostró un puente de hidrógeno en casi todos los compuestos probados con Gly143, His164, y Glu166, </w:t>
      </w:r>
      <w:r w:rsidRPr="00917255">
        <w:rPr>
          <w:rFonts w:ascii="Times New Roman" w:hAnsi="Times New Roman"/>
          <w:sz w:val="24"/>
          <w:szCs w:val="24"/>
        </w:rPr>
        <w:lastRenderedPageBreak/>
        <w:t xml:space="preserve">siendo la interacción predicha más importante en nuestros resultados in silico. Por otra parte, en algunos casos, una interacción π-anión o π-sigma con Glu166 convirtiéndose en la segunda interacción predicha más importante. Los compuestos </w:t>
      </w:r>
      <w:r w:rsidRPr="00E91BB7">
        <w:rPr>
          <w:rFonts w:ascii="Times New Roman" w:hAnsi="Times New Roman"/>
          <w:b/>
          <w:bCs/>
          <w:sz w:val="24"/>
          <w:szCs w:val="24"/>
        </w:rPr>
        <w:t>5i</w:t>
      </w:r>
      <w:r w:rsidRPr="00917255">
        <w:rPr>
          <w:rFonts w:ascii="Times New Roman" w:hAnsi="Times New Roman"/>
          <w:sz w:val="24"/>
          <w:szCs w:val="24"/>
        </w:rPr>
        <w:t xml:space="preserve"> y </w:t>
      </w:r>
      <w:r w:rsidRPr="00E91BB7">
        <w:rPr>
          <w:rFonts w:ascii="Times New Roman" w:hAnsi="Times New Roman"/>
          <w:b/>
          <w:bCs/>
          <w:sz w:val="24"/>
          <w:szCs w:val="24"/>
        </w:rPr>
        <w:t>5m</w:t>
      </w:r>
      <w:r w:rsidRPr="00917255">
        <w:rPr>
          <w:rFonts w:ascii="Times New Roman" w:hAnsi="Times New Roman"/>
          <w:sz w:val="24"/>
          <w:szCs w:val="24"/>
        </w:rPr>
        <w:t xml:space="preserve"> mostraron la mejor energía libre predicha (−9.83 y −9.71 kcal/mol respectivamente). Estos fragmentos aromáticos contienen electrones π que podrían interactuar con otros sistemas π o con átomos ricos en electrones como el </w:t>
      </w:r>
      <w:r w:rsidRPr="00917255">
        <w:rPr>
          <w:rFonts w:ascii="Times New Roman" w:hAnsi="Times New Roman"/>
          <w:sz w:val="24"/>
          <w:szCs w:val="24"/>
        </w:rPr>
        <w:t xml:space="preserve">azufre en la cisteína. Es importante destacar que </w:t>
      </w:r>
      <w:r w:rsidRPr="00E91BB7">
        <w:rPr>
          <w:rFonts w:ascii="Times New Roman" w:hAnsi="Times New Roman"/>
          <w:b/>
          <w:bCs/>
          <w:sz w:val="24"/>
          <w:szCs w:val="24"/>
        </w:rPr>
        <w:t>5h</w:t>
      </w:r>
      <w:r w:rsidRPr="00917255">
        <w:rPr>
          <w:rFonts w:ascii="Times New Roman" w:hAnsi="Times New Roman"/>
          <w:sz w:val="24"/>
          <w:szCs w:val="24"/>
        </w:rPr>
        <w:t xml:space="preserve">, </w:t>
      </w:r>
      <w:r w:rsidRPr="00E91BB7">
        <w:rPr>
          <w:rFonts w:ascii="Times New Roman" w:hAnsi="Times New Roman"/>
          <w:b/>
          <w:bCs/>
          <w:sz w:val="24"/>
          <w:szCs w:val="24"/>
        </w:rPr>
        <w:t>5i</w:t>
      </w:r>
      <w:r w:rsidRPr="00917255">
        <w:rPr>
          <w:rFonts w:ascii="Times New Roman" w:hAnsi="Times New Roman"/>
          <w:sz w:val="24"/>
          <w:szCs w:val="24"/>
        </w:rPr>
        <w:t xml:space="preserve"> y 5j mostraron interacciones π – π con His41 (Figura 4A– C), un aminoácido clave en el sitio activo, que contribuye con aproximadamente 2 - 3 kcal/mol. Por el contrario, </w:t>
      </w:r>
      <w:r w:rsidRPr="00E91BB7">
        <w:rPr>
          <w:rFonts w:ascii="Times New Roman" w:hAnsi="Times New Roman"/>
          <w:b/>
          <w:bCs/>
          <w:sz w:val="24"/>
          <w:szCs w:val="24"/>
        </w:rPr>
        <w:t>5j</w:t>
      </w:r>
      <w:r w:rsidRPr="00917255">
        <w:rPr>
          <w:rFonts w:ascii="Times New Roman" w:hAnsi="Times New Roman"/>
          <w:sz w:val="24"/>
          <w:szCs w:val="24"/>
        </w:rPr>
        <w:t xml:space="preserve"> y </w:t>
      </w:r>
      <w:r w:rsidRPr="00E91BB7">
        <w:rPr>
          <w:rFonts w:ascii="Times New Roman" w:hAnsi="Times New Roman"/>
          <w:b/>
          <w:bCs/>
          <w:sz w:val="24"/>
          <w:szCs w:val="24"/>
        </w:rPr>
        <w:t>5m</w:t>
      </w:r>
      <w:r w:rsidRPr="00917255">
        <w:rPr>
          <w:rFonts w:ascii="Times New Roman" w:hAnsi="Times New Roman"/>
          <w:sz w:val="24"/>
          <w:szCs w:val="24"/>
        </w:rPr>
        <w:t xml:space="preserve"> mostraron una interacción π-azufre con el residuo Cys145. Este tipo de interacciones no son comunes en las poses ligando-receptor y muestran que podrían contribuir a la posible inhibición de la proteasa principal del SARS-CoV-2.</w:t>
      </w:r>
    </w:p>
    <w:p w14:paraId="46C95399" w14:textId="77777777" w:rsidR="00A84768" w:rsidRDefault="00A84768" w:rsidP="00917255">
      <w:pPr>
        <w:spacing w:line="360" w:lineRule="auto"/>
        <w:jc w:val="both"/>
        <w:rPr>
          <w:rFonts w:ascii="Times New Roman" w:hAnsi="Times New Roman"/>
          <w:sz w:val="24"/>
          <w:szCs w:val="24"/>
        </w:rPr>
        <w:sectPr w:rsidR="00A84768" w:rsidSect="00A84768">
          <w:type w:val="continuous"/>
          <w:pgSz w:w="12240" w:h="15840"/>
          <w:pgMar w:top="1417" w:right="1701" w:bottom="1417" w:left="1701" w:header="708" w:footer="708" w:gutter="0"/>
          <w:cols w:num="2" w:space="708"/>
          <w:docGrid w:linePitch="360"/>
        </w:sectPr>
      </w:pPr>
    </w:p>
    <w:p w14:paraId="29FE77D7" w14:textId="573A2851" w:rsidR="00094E05" w:rsidRDefault="001E0E8C" w:rsidP="00917255">
      <w:pPr>
        <w:spacing w:line="360" w:lineRule="auto"/>
        <w:jc w:val="both"/>
        <w:rPr>
          <w:rFonts w:ascii="Times New Roman" w:hAnsi="Times New Roman"/>
          <w:sz w:val="24"/>
          <w:szCs w:val="24"/>
        </w:rPr>
      </w:pPr>
      <w:r w:rsidRPr="009E0A67">
        <w:rPr>
          <w:noProof/>
          <w:lang w:eastAsia="zh-CN"/>
        </w:rPr>
        <w:drawing>
          <wp:anchor distT="0" distB="0" distL="114300" distR="114300" simplePos="0" relativeHeight="251663360" behindDoc="1" locked="0" layoutInCell="1" allowOverlap="1" wp14:anchorId="3476BADE" wp14:editId="6D29917A">
            <wp:simplePos x="0" y="0"/>
            <wp:positionH relativeFrom="margin">
              <wp:align>right</wp:align>
            </wp:positionH>
            <wp:positionV relativeFrom="paragraph">
              <wp:posOffset>20955</wp:posOffset>
            </wp:positionV>
            <wp:extent cx="1883894" cy="1294765"/>
            <wp:effectExtent l="0" t="0" r="2540" b="635"/>
            <wp:wrapNone/>
            <wp:docPr id="43" name="Imagen 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8" descr="Diagram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3894"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0A67">
        <w:rPr>
          <w:noProof/>
          <w:lang w:eastAsia="zh-CN"/>
        </w:rPr>
        <w:drawing>
          <wp:anchor distT="0" distB="0" distL="114300" distR="114300" simplePos="0" relativeHeight="251661312" behindDoc="1" locked="0" layoutInCell="1" allowOverlap="1" wp14:anchorId="57D0620C" wp14:editId="731D6FCB">
            <wp:simplePos x="0" y="0"/>
            <wp:positionH relativeFrom="margin">
              <wp:align>left</wp:align>
            </wp:positionH>
            <wp:positionV relativeFrom="paragraph">
              <wp:posOffset>5715</wp:posOffset>
            </wp:positionV>
            <wp:extent cx="1820466" cy="1242060"/>
            <wp:effectExtent l="0" t="0" r="8890" b="0"/>
            <wp:wrapNone/>
            <wp:docPr id="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7111" cy="12465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774E" w:rsidRPr="009E0A67">
        <w:rPr>
          <w:noProof/>
          <w:lang w:eastAsia="zh-CN"/>
        </w:rPr>
        <w:drawing>
          <wp:anchor distT="0" distB="0" distL="114300" distR="114300" simplePos="0" relativeHeight="251662336" behindDoc="1" locked="0" layoutInCell="1" allowOverlap="1" wp14:anchorId="1F163536" wp14:editId="367FD5EB">
            <wp:simplePos x="0" y="0"/>
            <wp:positionH relativeFrom="margin">
              <wp:align>center</wp:align>
            </wp:positionH>
            <wp:positionV relativeFrom="paragraph">
              <wp:posOffset>5715</wp:posOffset>
            </wp:positionV>
            <wp:extent cx="1667020" cy="1310005"/>
            <wp:effectExtent l="0" t="0" r="9525" b="4445"/>
            <wp:wrapNone/>
            <wp:docPr id="45"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7" descr="Diagrama&#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702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A974CA" w14:textId="61B82DF1" w:rsidR="0075093F" w:rsidRDefault="0075093F" w:rsidP="00917255">
      <w:pPr>
        <w:spacing w:line="360" w:lineRule="auto"/>
        <w:jc w:val="both"/>
        <w:rPr>
          <w:rFonts w:ascii="Times New Roman" w:hAnsi="Times New Roman"/>
          <w:highlight w:val="yellow"/>
        </w:rPr>
      </w:pPr>
    </w:p>
    <w:p w14:paraId="02A1E105" w14:textId="0D246893" w:rsidR="0075093F" w:rsidRDefault="0075093F" w:rsidP="00917255">
      <w:pPr>
        <w:spacing w:line="360" w:lineRule="auto"/>
        <w:jc w:val="both"/>
        <w:rPr>
          <w:rFonts w:ascii="Times New Roman" w:hAnsi="Times New Roman"/>
          <w:highlight w:val="yellow"/>
        </w:rPr>
      </w:pPr>
    </w:p>
    <w:p w14:paraId="5FBC9082" w14:textId="55E1B3DF" w:rsidR="0075093F" w:rsidRDefault="00461AFB" w:rsidP="00917255">
      <w:pPr>
        <w:spacing w:line="360" w:lineRule="auto"/>
        <w:jc w:val="both"/>
        <w:rPr>
          <w:rFonts w:ascii="Times New Roman" w:hAnsi="Times New Roman"/>
          <w:highlight w:val="yellow"/>
        </w:rPr>
      </w:pPr>
      <w:r>
        <w:rPr>
          <w:rFonts w:ascii="Times New Roman" w:hAnsi="Times New Roman"/>
          <w:noProof/>
        </w:rPr>
        <mc:AlternateContent>
          <mc:Choice Requires="wps">
            <w:drawing>
              <wp:anchor distT="0" distB="0" distL="114300" distR="114300" simplePos="0" relativeHeight="251670528" behindDoc="0" locked="0" layoutInCell="1" allowOverlap="1" wp14:anchorId="0D40B165" wp14:editId="52A76D52">
                <wp:simplePos x="0" y="0"/>
                <wp:positionH relativeFrom="column">
                  <wp:posOffset>4368165</wp:posOffset>
                </wp:positionH>
                <wp:positionV relativeFrom="paragraph">
                  <wp:posOffset>229235</wp:posOffset>
                </wp:positionV>
                <wp:extent cx="464820" cy="259080"/>
                <wp:effectExtent l="0" t="0" r="0" b="7620"/>
                <wp:wrapNone/>
                <wp:docPr id="24" name="Cuadro de texto 24"/>
                <wp:cNvGraphicFramePr/>
                <a:graphic xmlns:a="http://schemas.openxmlformats.org/drawingml/2006/main">
                  <a:graphicData uri="http://schemas.microsoft.com/office/word/2010/wordprocessingShape">
                    <wps:wsp>
                      <wps:cNvSpPr txBox="1"/>
                      <wps:spPr>
                        <a:xfrm>
                          <a:off x="0" y="0"/>
                          <a:ext cx="464820" cy="259080"/>
                        </a:xfrm>
                        <a:prstGeom prst="rect">
                          <a:avLst/>
                        </a:prstGeom>
                        <a:solidFill>
                          <a:schemeClr val="lt1"/>
                        </a:solidFill>
                        <a:ln w="6350">
                          <a:noFill/>
                        </a:ln>
                      </wps:spPr>
                      <wps:txbx>
                        <w:txbxContent>
                          <w:p w14:paraId="1667F2D8" w14:textId="4E0946D5" w:rsidR="00461AFB" w:rsidRPr="00227982" w:rsidRDefault="00461AFB" w:rsidP="00461AFB">
                            <w:pPr>
                              <w:jc w:val="center"/>
                              <w:rPr>
                                <w:rFonts w:ascii="Times New Roman" w:hAnsi="Times New Roman" w:cs="Times New Roman"/>
                                <w:b/>
                                <w:bCs/>
                                <w:lang w:val="es-ES"/>
                              </w:rPr>
                            </w:pPr>
                            <w:r>
                              <w:rPr>
                                <w:rFonts w:ascii="Times New Roman" w:hAnsi="Times New Roman" w:cs="Times New Roman"/>
                                <w:b/>
                                <w:bCs/>
                                <w:lang w:val="es-ES"/>
                              </w:rPr>
                              <w:t>C</w:t>
                            </w:r>
                            <w:r w:rsidRPr="00227982">
                              <w:rPr>
                                <w:rFonts w:ascii="Times New Roman" w:hAnsi="Times New Roman" w:cs="Times New Roman"/>
                                <w:b/>
                                <w:bCs/>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0B165" id="_x0000_t202" coordsize="21600,21600" o:spt="202" path="m,l,21600r21600,l21600,xe">
                <v:stroke joinstyle="miter"/>
                <v:path gradientshapeok="t" o:connecttype="rect"/>
              </v:shapetype>
              <v:shape id="Cuadro de texto 24" o:spid="_x0000_s1026" type="#_x0000_t202" style="position:absolute;left:0;text-align:left;margin-left:343.95pt;margin-top:18.05pt;width:36.6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" fillcolor="white [3201]" stroked="f" strokeweight=".5pt">
                <v:textbox>
                  <w:txbxContent>
                    <w:p w14:paraId="1667F2D8" w14:textId="4E0946D5" w:rsidR="00461AFB" w:rsidRPr="00227982" w:rsidRDefault="00461AFB" w:rsidP="00461AFB">
                      <w:pPr>
                        <w:jc w:val="center"/>
                        <w:rPr>
                          <w:rFonts w:ascii="Times New Roman" w:hAnsi="Times New Roman" w:cs="Times New Roman"/>
                          <w:b/>
                          <w:bCs/>
                          <w:lang w:val="es-ES"/>
                        </w:rPr>
                      </w:pPr>
                      <w:r>
                        <w:rPr>
                          <w:rFonts w:ascii="Times New Roman" w:hAnsi="Times New Roman" w:cs="Times New Roman"/>
                          <w:b/>
                          <w:bCs/>
                          <w:lang w:val="es-ES"/>
                        </w:rPr>
                        <w:t>C</w:t>
                      </w:r>
                      <w:r w:rsidRPr="00227982">
                        <w:rPr>
                          <w:rFonts w:ascii="Times New Roman" w:hAnsi="Times New Roman" w:cs="Times New Roman"/>
                          <w:b/>
                          <w:bCs/>
                          <w:lang w:val="es-ES"/>
                        </w:rPr>
                        <w:t>)</w:t>
                      </w:r>
                    </w:p>
                  </w:txbxContent>
                </v:textbox>
              </v:shape>
            </w:pict>
          </mc:Fallback>
        </mc:AlternateContent>
      </w:r>
      <w:r w:rsidR="001E0E8C">
        <w:rPr>
          <w:rFonts w:ascii="Times New Roman" w:hAnsi="Times New Roman"/>
          <w:noProof/>
        </w:rPr>
        <mc:AlternateContent>
          <mc:Choice Requires="wps">
            <w:drawing>
              <wp:anchor distT="0" distB="0" distL="114300" distR="114300" simplePos="0" relativeHeight="251666432" behindDoc="0" locked="0" layoutInCell="1" allowOverlap="1" wp14:anchorId="4550A8D3" wp14:editId="5CE60671">
                <wp:simplePos x="0" y="0"/>
                <wp:positionH relativeFrom="column">
                  <wp:posOffset>786765</wp:posOffset>
                </wp:positionH>
                <wp:positionV relativeFrom="paragraph">
                  <wp:posOffset>252095</wp:posOffset>
                </wp:positionV>
                <wp:extent cx="464820" cy="259080"/>
                <wp:effectExtent l="0" t="0" r="0" b="7620"/>
                <wp:wrapNone/>
                <wp:docPr id="11" name="Cuadro de texto 11"/>
                <wp:cNvGraphicFramePr/>
                <a:graphic xmlns:a="http://schemas.openxmlformats.org/drawingml/2006/main">
                  <a:graphicData uri="http://schemas.microsoft.com/office/word/2010/wordprocessingShape">
                    <wps:wsp>
                      <wps:cNvSpPr txBox="1"/>
                      <wps:spPr>
                        <a:xfrm>
                          <a:off x="0" y="0"/>
                          <a:ext cx="464820" cy="259080"/>
                        </a:xfrm>
                        <a:prstGeom prst="rect">
                          <a:avLst/>
                        </a:prstGeom>
                        <a:solidFill>
                          <a:schemeClr val="lt1"/>
                        </a:solidFill>
                        <a:ln w="6350">
                          <a:noFill/>
                        </a:ln>
                      </wps:spPr>
                      <wps:txbx>
                        <w:txbxContent>
                          <w:p w14:paraId="645C347A" w14:textId="30472FE6" w:rsidR="00C12B76" w:rsidRPr="00227982" w:rsidRDefault="00C12B76" w:rsidP="00227982">
                            <w:pPr>
                              <w:jc w:val="center"/>
                              <w:rPr>
                                <w:rFonts w:ascii="Times New Roman" w:hAnsi="Times New Roman" w:cs="Times New Roman"/>
                                <w:b/>
                                <w:bCs/>
                                <w:lang w:val="es-ES"/>
                              </w:rPr>
                            </w:pPr>
                            <w:r w:rsidRPr="00227982">
                              <w:rPr>
                                <w:rFonts w:ascii="Times New Roman" w:hAnsi="Times New Roman" w:cs="Times New Roman"/>
                                <w:b/>
                                <w:bCs/>
                                <w:lang w:val="es-ES"/>
                              </w:rPr>
                              <w:t>A</w:t>
                            </w:r>
                            <w:r w:rsidR="00227982" w:rsidRPr="00227982">
                              <w:rPr>
                                <w:rFonts w:ascii="Times New Roman" w:hAnsi="Times New Roman" w:cs="Times New Roman"/>
                                <w:b/>
                                <w:bCs/>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0A8D3" id="Cuadro de texto 11" o:spid="_x0000_s1027" type="#_x0000_t202" style="position:absolute;left:0;text-align:left;margin-left:61.95pt;margin-top:19.85pt;width:36.6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" fillcolor="white [3201]" stroked="f" strokeweight=".5pt">
                <v:textbox>
                  <w:txbxContent>
                    <w:p w14:paraId="645C347A" w14:textId="30472FE6" w:rsidR="00C12B76" w:rsidRPr="00227982" w:rsidRDefault="00C12B76" w:rsidP="00227982">
                      <w:pPr>
                        <w:jc w:val="center"/>
                        <w:rPr>
                          <w:rFonts w:ascii="Times New Roman" w:hAnsi="Times New Roman" w:cs="Times New Roman"/>
                          <w:b/>
                          <w:bCs/>
                          <w:lang w:val="es-ES"/>
                        </w:rPr>
                      </w:pPr>
                      <w:r w:rsidRPr="00227982">
                        <w:rPr>
                          <w:rFonts w:ascii="Times New Roman" w:hAnsi="Times New Roman" w:cs="Times New Roman"/>
                          <w:b/>
                          <w:bCs/>
                          <w:lang w:val="es-ES"/>
                        </w:rPr>
                        <w:t>A</w:t>
                      </w:r>
                      <w:r w:rsidR="00227982" w:rsidRPr="00227982">
                        <w:rPr>
                          <w:rFonts w:ascii="Times New Roman" w:hAnsi="Times New Roman" w:cs="Times New Roman"/>
                          <w:b/>
                          <w:bCs/>
                          <w:lang w:val="es-ES"/>
                        </w:rPr>
                        <w:t>)</w:t>
                      </w:r>
                    </w:p>
                  </w:txbxContent>
                </v:textbox>
              </v:shape>
            </w:pict>
          </mc:Fallback>
        </mc:AlternateContent>
      </w:r>
      <w:r w:rsidR="001E0E8C">
        <w:rPr>
          <w:rFonts w:ascii="Times New Roman" w:hAnsi="Times New Roman"/>
          <w:noProof/>
        </w:rPr>
        <mc:AlternateContent>
          <mc:Choice Requires="wps">
            <w:drawing>
              <wp:anchor distT="0" distB="0" distL="114300" distR="114300" simplePos="0" relativeHeight="251668480" behindDoc="0" locked="0" layoutInCell="1" allowOverlap="1" wp14:anchorId="4923A966" wp14:editId="638B91E3">
                <wp:simplePos x="0" y="0"/>
                <wp:positionH relativeFrom="column">
                  <wp:posOffset>2562225</wp:posOffset>
                </wp:positionH>
                <wp:positionV relativeFrom="paragraph">
                  <wp:posOffset>274955</wp:posOffset>
                </wp:positionV>
                <wp:extent cx="464820" cy="259080"/>
                <wp:effectExtent l="0" t="0" r="0" b="7620"/>
                <wp:wrapNone/>
                <wp:docPr id="12" name="Cuadro de texto 12"/>
                <wp:cNvGraphicFramePr/>
                <a:graphic xmlns:a="http://schemas.openxmlformats.org/drawingml/2006/main">
                  <a:graphicData uri="http://schemas.microsoft.com/office/word/2010/wordprocessingShape">
                    <wps:wsp>
                      <wps:cNvSpPr txBox="1"/>
                      <wps:spPr>
                        <a:xfrm>
                          <a:off x="0" y="0"/>
                          <a:ext cx="464820" cy="259080"/>
                        </a:xfrm>
                        <a:prstGeom prst="rect">
                          <a:avLst/>
                        </a:prstGeom>
                        <a:solidFill>
                          <a:schemeClr val="lt1"/>
                        </a:solidFill>
                        <a:ln w="6350">
                          <a:noFill/>
                        </a:ln>
                      </wps:spPr>
                      <wps:txbx>
                        <w:txbxContent>
                          <w:p w14:paraId="3D840D6E" w14:textId="33364D11" w:rsidR="001E0E8C" w:rsidRPr="00227982" w:rsidRDefault="001E0E8C" w:rsidP="001E0E8C">
                            <w:pPr>
                              <w:jc w:val="center"/>
                              <w:rPr>
                                <w:rFonts w:ascii="Times New Roman" w:hAnsi="Times New Roman" w:cs="Times New Roman"/>
                                <w:b/>
                                <w:bCs/>
                                <w:lang w:val="es-ES"/>
                              </w:rPr>
                            </w:pPr>
                            <w:r>
                              <w:rPr>
                                <w:rFonts w:ascii="Times New Roman" w:hAnsi="Times New Roman" w:cs="Times New Roman"/>
                                <w:b/>
                                <w:bCs/>
                                <w:lang w:val="es-ES"/>
                              </w:rPr>
                              <w:t>B</w:t>
                            </w:r>
                            <w:r w:rsidRPr="00227982">
                              <w:rPr>
                                <w:rFonts w:ascii="Times New Roman" w:hAnsi="Times New Roman" w:cs="Times New Roman"/>
                                <w:b/>
                                <w:bCs/>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3A966" id="Cuadro de texto 12" o:spid="_x0000_s1028" type="#_x0000_t202" style="position:absolute;left:0;text-align:left;margin-left:201.75pt;margin-top:21.65pt;width:36.6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" fillcolor="white [3201]" stroked="f" strokeweight=".5pt">
                <v:textbox>
                  <w:txbxContent>
                    <w:p w14:paraId="3D840D6E" w14:textId="33364D11" w:rsidR="001E0E8C" w:rsidRPr="00227982" w:rsidRDefault="001E0E8C" w:rsidP="001E0E8C">
                      <w:pPr>
                        <w:jc w:val="center"/>
                        <w:rPr>
                          <w:rFonts w:ascii="Times New Roman" w:hAnsi="Times New Roman" w:cs="Times New Roman"/>
                          <w:b/>
                          <w:bCs/>
                          <w:lang w:val="es-ES"/>
                        </w:rPr>
                      </w:pPr>
                      <w:r>
                        <w:rPr>
                          <w:rFonts w:ascii="Times New Roman" w:hAnsi="Times New Roman" w:cs="Times New Roman"/>
                          <w:b/>
                          <w:bCs/>
                          <w:lang w:val="es-ES"/>
                        </w:rPr>
                        <w:t>B</w:t>
                      </w:r>
                      <w:r w:rsidRPr="00227982">
                        <w:rPr>
                          <w:rFonts w:ascii="Times New Roman" w:hAnsi="Times New Roman" w:cs="Times New Roman"/>
                          <w:b/>
                          <w:bCs/>
                          <w:lang w:val="es-ES"/>
                        </w:rPr>
                        <w:t>)</w:t>
                      </w:r>
                    </w:p>
                  </w:txbxContent>
                </v:textbox>
              </v:shape>
            </w:pict>
          </mc:Fallback>
        </mc:AlternateContent>
      </w:r>
    </w:p>
    <w:p w14:paraId="14EBA1CA" w14:textId="6F8BA02C" w:rsidR="0075093F" w:rsidRDefault="001E0E8C" w:rsidP="00917255">
      <w:pPr>
        <w:spacing w:line="360" w:lineRule="auto"/>
        <w:jc w:val="both"/>
        <w:rPr>
          <w:rFonts w:ascii="Times New Roman" w:hAnsi="Times New Roman"/>
          <w:highlight w:val="yellow"/>
        </w:rPr>
      </w:pPr>
      <w:r w:rsidRPr="009E0A67">
        <w:rPr>
          <w:noProof/>
          <w:lang w:eastAsia="zh-CN"/>
        </w:rPr>
        <w:drawing>
          <wp:anchor distT="0" distB="0" distL="114300" distR="114300" simplePos="0" relativeHeight="251665408" behindDoc="1" locked="0" layoutInCell="1" allowOverlap="1" wp14:anchorId="6BC1FBD1" wp14:editId="64185475">
            <wp:simplePos x="0" y="0"/>
            <wp:positionH relativeFrom="margin">
              <wp:posOffset>3179445</wp:posOffset>
            </wp:positionH>
            <wp:positionV relativeFrom="paragraph">
              <wp:posOffset>252423</wp:posOffset>
            </wp:positionV>
            <wp:extent cx="1666655" cy="1318260"/>
            <wp:effectExtent l="0" t="0" r="0" b="0"/>
            <wp:wrapNone/>
            <wp:docPr id="39" name="Imagen 1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10" descr="Diagrama&#10;&#10;Descripción generada automá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66655"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0A67">
        <w:rPr>
          <w:noProof/>
          <w:lang w:eastAsia="zh-CN"/>
        </w:rPr>
        <w:drawing>
          <wp:anchor distT="0" distB="0" distL="114300" distR="114300" simplePos="0" relativeHeight="251664384" behindDoc="1" locked="0" layoutInCell="1" allowOverlap="1" wp14:anchorId="45C136A3" wp14:editId="0EBFD48C">
            <wp:simplePos x="0" y="0"/>
            <wp:positionH relativeFrom="margin">
              <wp:posOffset>611505</wp:posOffset>
            </wp:positionH>
            <wp:positionV relativeFrom="paragraph">
              <wp:posOffset>267335</wp:posOffset>
            </wp:positionV>
            <wp:extent cx="1901501" cy="1303020"/>
            <wp:effectExtent l="0" t="0" r="3810" b="0"/>
            <wp:wrapNone/>
            <wp:docPr id="41" name="Imagen 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9" descr="Diagrama&#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1501"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446169" w14:textId="1E9DFA79" w:rsidR="0075093F" w:rsidRDefault="0075093F" w:rsidP="00917255">
      <w:pPr>
        <w:spacing w:line="360" w:lineRule="auto"/>
        <w:jc w:val="both"/>
        <w:rPr>
          <w:rFonts w:ascii="Times New Roman" w:hAnsi="Times New Roman"/>
          <w:highlight w:val="yellow"/>
        </w:rPr>
      </w:pPr>
    </w:p>
    <w:p w14:paraId="4A13A74B" w14:textId="12C54FE0" w:rsidR="0075093F" w:rsidRDefault="0075093F" w:rsidP="00917255">
      <w:pPr>
        <w:spacing w:line="360" w:lineRule="auto"/>
        <w:jc w:val="both"/>
        <w:rPr>
          <w:rFonts w:ascii="Times New Roman" w:hAnsi="Times New Roman"/>
          <w:highlight w:val="yellow"/>
        </w:rPr>
      </w:pPr>
    </w:p>
    <w:p w14:paraId="140A870F" w14:textId="74415413" w:rsidR="0075093F" w:rsidRDefault="0075093F" w:rsidP="00917255">
      <w:pPr>
        <w:spacing w:line="360" w:lineRule="auto"/>
        <w:jc w:val="both"/>
        <w:rPr>
          <w:rFonts w:ascii="Times New Roman" w:hAnsi="Times New Roman"/>
          <w:highlight w:val="yellow"/>
        </w:rPr>
      </w:pPr>
    </w:p>
    <w:p w14:paraId="17E3E6BB" w14:textId="3AEDBA83" w:rsidR="005F289C" w:rsidRDefault="00461AFB" w:rsidP="00917255">
      <w:pPr>
        <w:spacing w:line="360" w:lineRule="auto"/>
        <w:jc w:val="both"/>
        <w:rPr>
          <w:rFonts w:ascii="Times New Roman" w:hAnsi="Times New Roman"/>
          <w:highlight w:val="yellow"/>
        </w:rPr>
      </w:pPr>
      <w:r>
        <w:rPr>
          <w:rFonts w:ascii="Times New Roman" w:hAnsi="Times New Roman"/>
          <w:noProof/>
        </w:rPr>
        <mc:AlternateContent>
          <mc:Choice Requires="wps">
            <w:drawing>
              <wp:anchor distT="0" distB="0" distL="114300" distR="114300" simplePos="0" relativeHeight="251672576" behindDoc="0" locked="0" layoutInCell="1" allowOverlap="1" wp14:anchorId="3CC25FA8" wp14:editId="223D13EE">
                <wp:simplePos x="0" y="0"/>
                <wp:positionH relativeFrom="column">
                  <wp:posOffset>1297305</wp:posOffset>
                </wp:positionH>
                <wp:positionV relativeFrom="paragraph">
                  <wp:posOffset>200025</wp:posOffset>
                </wp:positionV>
                <wp:extent cx="464820" cy="259080"/>
                <wp:effectExtent l="0" t="0" r="0" b="7620"/>
                <wp:wrapNone/>
                <wp:docPr id="25" name="Cuadro de texto 25"/>
                <wp:cNvGraphicFramePr/>
                <a:graphic xmlns:a="http://schemas.openxmlformats.org/drawingml/2006/main">
                  <a:graphicData uri="http://schemas.microsoft.com/office/word/2010/wordprocessingShape">
                    <wps:wsp>
                      <wps:cNvSpPr txBox="1"/>
                      <wps:spPr>
                        <a:xfrm>
                          <a:off x="0" y="0"/>
                          <a:ext cx="464820" cy="259080"/>
                        </a:xfrm>
                        <a:prstGeom prst="rect">
                          <a:avLst/>
                        </a:prstGeom>
                        <a:solidFill>
                          <a:schemeClr val="lt1"/>
                        </a:solidFill>
                        <a:ln w="6350">
                          <a:noFill/>
                        </a:ln>
                      </wps:spPr>
                      <wps:txbx>
                        <w:txbxContent>
                          <w:p w14:paraId="075066BC" w14:textId="2DD9AD94" w:rsidR="00461AFB" w:rsidRPr="00227982" w:rsidRDefault="00461AFB" w:rsidP="00461AFB">
                            <w:pPr>
                              <w:jc w:val="center"/>
                              <w:rPr>
                                <w:rFonts w:ascii="Times New Roman" w:hAnsi="Times New Roman" w:cs="Times New Roman"/>
                                <w:b/>
                                <w:bCs/>
                                <w:lang w:val="es-ES"/>
                              </w:rPr>
                            </w:pPr>
                            <w:r>
                              <w:rPr>
                                <w:rFonts w:ascii="Times New Roman" w:hAnsi="Times New Roman" w:cs="Times New Roman"/>
                                <w:b/>
                                <w:bCs/>
                                <w:lang w:val="es-ES"/>
                              </w:rPr>
                              <w:t>D</w:t>
                            </w:r>
                            <w:r w:rsidRPr="00227982">
                              <w:rPr>
                                <w:rFonts w:ascii="Times New Roman" w:hAnsi="Times New Roman" w:cs="Times New Roman"/>
                                <w:b/>
                                <w:bCs/>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25FA8" id="Cuadro de texto 25" o:spid="_x0000_s1029" type="#_x0000_t202" style="position:absolute;left:0;text-align:left;margin-left:102.15pt;margin-top:15.75pt;width:36.6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" fillcolor="white [3201]" stroked="f" strokeweight=".5pt">
                <v:textbox>
                  <w:txbxContent>
                    <w:p w14:paraId="075066BC" w14:textId="2DD9AD94" w:rsidR="00461AFB" w:rsidRPr="00227982" w:rsidRDefault="00461AFB" w:rsidP="00461AFB">
                      <w:pPr>
                        <w:jc w:val="center"/>
                        <w:rPr>
                          <w:rFonts w:ascii="Times New Roman" w:hAnsi="Times New Roman" w:cs="Times New Roman"/>
                          <w:b/>
                          <w:bCs/>
                          <w:lang w:val="es-ES"/>
                        </w:rPr>
                      </w:pPr>
                      <w:r>
                        <w:rPr>
                          <w:rFonts w:ascii="Times New Roman" w:hAnsi="Times New Roman" w:cs="Times New Roman"/>
                          <w:b/>
                          <w:bCs/>
                          <w:lang w:val="es-ES"/>
                        </w:rPr>
                        <w:t>D</w:t>
                      </w:r>
                      <w:r w:rsidRPr="00227982">
                        <w:rPr>
                          <w:rFonts w:ascii="Times New Roman" w:hAnsi="Times New Roman" w:cs="Times New Roman"/>
                          <w:b/>
                          <w:bCs/>
                          <w:lang w:val="es-ES"/>
                        </w:rPr>
                        <w:t>)</w:t>
                      </w:r>
                    </w:p>
                  </w:txbxContent>
                </v:textbox>
              </v:shape>
            </w:pict>
          </mc:Fallback>
        </mc:AlternateContent>
      </w:r>
      <w:r>
        <w:rPr>
          <w:rFonts w:ascii="Times New Roman" w:hAnsi="Times New Roman"/>
          <w:noProof/>
        </w:rPr>
        <mc:AlternateContent>
          <mc:Choice Requires="wps">
            <w:drawing>
              <wp:anchor distT="0" distB="0" distL="114300" distR="114300" simplePos="0" relativeHeight="251674624" behindDoc="0" locked="0" layoutInCell="1" allowOverlap="1" wp14:anchorId="6B809360" wp14:editId="4D19191E">
                <wp:simplePos x="0" y="0"/>
                <wp:positionH relativeFrom="column">
                  <wp:posOffset>3728085</wp:posOffset>
                </wp:positionH>
                <wp:positionV relativeFrom="paragraph">
                  <wp:posOffset>200025</wp:posOffset>
                </wp:positionV>
                <wp:extent cx="464820" cy="259080"/>
                <wp:effectExtent l="0" t="0" r="0" b="7620"/>
                <wp:wrapNone/>
                <wp:docPr id="26" name="Cuadro de texto 26"/>
                <wp:cNvGraphicFramePr/>
                <a:graphic xmlns:a="http://schemas.openxmlformats.org/drawingml/2006/main">
                  <a:graphicData uri="http://schemas.microsoft.com/office/word/2010/wordprocessingShape">
                    <wps:wsp>
                      <wps:cNvSpPr txBox="1"/>
                      <wps:spPr>
                        <a:xfrm>
                          <a:off x="0" y="0"/>
                          <a:ext cx="464820" cy="259080"/>
                        </a:xfrm>
                        <a:prstGeom prst="rect">
                          <a:avLst/>
                        </a:prstGeom>
                        <a:solidFill>
                          <a:schemeClr val="lt1"/>
                        </a:solidFill>
                        <a:ln w="6350">
                          <a:noFill/>
                        </a:ln>
                      </wps:spPr>
                      <wps:txbx>
                        <w:txbxContent>
                          <w:p w14:paraId="3D84BCC9" w14:textId="10FB7ACE" w:rsidR="00461AFB" w:rsidRPr="00227982" w:rsidRDefault="00461AFB" w:rsidP="00461AFB">
                            <w:pPr>
                              <w:jc w:val="center"/>
                              <w:rPr>
                                <w:rFonts w:ascii="Times New Roman" w:hAnsi="Times New Roman" w:cs="Times New Roman"/>
                                <w:b/>
                                <w:bCs/>
                                <w:lang w:val="es-ES"/>
                              </w:rPr>
                            </w:pPr>
                            <w:r>
                              <w:rPr>
                                <w:rFonts w:ascii="Times New Roman" w:hAnsi="Times New Roman" w:cs="Times New Roman"/>
                                <w:b/>
                                <w:bCs/>
                                <w:lang w:val="es-ES"/>
                              </w:rPr>
                              <w:t>E</w:t>
                            </w:r>
                            <w:r w:rsidRPr="00227982">
                              <w:rPr>
                                <w:rFonts w:ascii="Times New Roman" w:hAnsi="Times New Roman" w:cs="Times New Roman"/>
                                <w:b/>
                                <w:bCs/>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09360" id="Cuadro de texto 26" o:spid="_x0000_s1030" type="#_x0000_t202" style="position:absolute;left:0;text-align:left;margin-left:293.55pt;margin-top:15.75pt;width:36.6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" fillcolor="white [3201]" stroked="f" strokeweight=".5pt">
                <v:textbox>
                  <w:txbxContent>
                    <w:p w14:paraId="3D84BCC9" w14:textId="10FB7ACE" w:rsidR="00461AFB" w:rsidRPr="00227982" w:rsidRDefault="00461AFB" w:rsidP="00461AFB">
                      <w:pPr>
                        <w:jc w:val="center"/>
                        <w:rPr>
                          <w:rFonts w:ascii="Times New Roman" w:hAnsi="Times New Roman" w:cs="Times New Roman"/>
                          <w:b/>
                          <w:bCs/>
                          <w:lang w:val="es-ES"/>
                        </w:rPr>
                      </w:pPr>
                      <w:r>
                        <w:rPr>
                          <w:rFonts w:ascii="Times New Roman" w:hAnsi="Times New Roman" w:cs="Times New Roman"/>
                          <w:b/>
                          <w:bCs/>
                          <w:lang w:val="es-ES"/>
                        </w:rPr>
                        <w:t>E</w:t>
                      </w:r>
                      <w:r w:rsidRPr="00227982">
                        <w:rPr>
                          <w:rFonts w:ascii="Times New Roman" w:hAnsi="Times New Roman" w:cs="Times New Roman"/>
                          <w:b/>
                          <w:bCs/>
                          <w:lang w:val="es-ES"/>
                        </w:rPr>
                        <w:t>)</w:t>
                      </w:r>
                    </w:p>
                  </w:txbxContent>
                </v:textbox>
              </v:shape>
            </w:pict>
          </mc:Fallback>
        </mc:AlternateContent>
      </w:r>
    </w:p>
    <w:p w14:paraId="1EE8C517" w14:textId="089BD1CF" w:rsidR="00227982" w:rsidRDefault="00227982" w:rsidP="00917255">
      <w:pPr>
        <w:spacing w:line="360" w:lineRule="auto"/>
        <w:jc w:val="both"/>
        <w:rPr>
          <w:rFonts w:ascii="Times New Roman" w:hAnsi="Times New Roman"/>
          <w:highlight w:val="yellow"/>
        </w:rPr>
      </w:pPr>
    </w:p>
    <w:p w14:paraId="68A5AC5B" w14:textId="62DDD57A" w:rsidR="00094E05" w:rsidRPr="0075093F" w:rsidRDefault="00917255" w:rsidP="00917255">
      <w:pPr>
        <w:spacing w:line="360" w:lineRule="auto"/>
        <w:jc w:val="both"/>
        <w:rPr>
          <w:rFonts w:ascii="Times New Roman" w:hAnsi="Times New Roman"/>
        </w:rPr>
      </w:pPr>
      <w:r w:rsidRPr="00D11302">
        <w:rPr>
          <w:rFonts w:ascii="Times New Roman" w:hAnsi="Times New Roman"/>
          <w:b/>
          <w:bCs/>
        </w:rPr>
        <w:t>Figura 4</w:t>
      </w:r>
      <w:r w:rsidRPr="00143E28">
        <w:rPr>
          <w:rFonts w:ascii="Times New Roman" w:hAnsi="Times New Roman"/>
        </w:rPr>
        <w:t xml:space="preserve">. Poses de los compuestos con los mejores valores de energía libre predicha (A): </w:t>
      </w:r>
      <w:r w:rsidRPr="00E91BB7">
        <w:rPr>
          <w:rFonts w:ascii="Times New Roman" w:hAnsi="Times New Roman"/>
          <w:b/>
          <w:bCs/>
        </w:rPr>
        <w:t>5h</w:t>
      </w:r>
      <w:r w:rsidRPr="00143E28">
        <w:rPr>
          <w:rFonts w:ascii="Times New Roman" w:hAnsi="Times New Roman"/>
        </w:rPr>
        <w:t xml:space="preserve">; (B): </w:t>
      </w:r>
      <w:r w:rsidRPr="00E91BB7">
        <w:rPr>
          <w:rFonts w:ascii="Times New Roman" w:hAnsi="Times New Roman"/>
          <w:b/>
          <w:bCs/>
        </w:rPr>
        <w:t>5i</w:t>
      </w:r>
      <w:r w:rsidRPr="00143E28">
        <w:rPr>
          <w:rFonts w:ascii="Times New Roman" w:hAnsi="Times New Roman"/>
        </w:rPr>
        <w:t xml:space="preserve">; (C): </w:t>
      </w:r>
      <w:r w:rsidRPr="00E91BB7">
        <w:rPr>
          <w:rFonts w:ascii="Times New Roman" w:hAnsi="Times New Roman"/>
          <w:b/>
          <w:bCs/>
        </w:rPr>
        <w:t>5j</w:t>
      </w:r>
      <w:r w:rsidRPr="00143E28">
        <w:rPr>
          <w:rFonts w:ascii="Times New Roman" w:hAnsi="Times New Roman"/>
        </w:rPr>
        <w:t xml:space="preserve">, (D): </w:t>
      </w:r>
      <w:r w:rsidRPr="00E91BB7">
        <w:rPr>
          <w:rFonts w:ascii="Times New Roman" w:hAnsi="Times New Roman"/>
          <w:b/>
          <w:bCs/>
        </w:rPr>
        <w:t>5m</w:t>
      </w:r>
      <w:r w:rsidRPr="00143E28">
        <w:rPr>
          <w:rFonts w:ascii="Times New Roman" w:hAnsi="Times New Roman"/>
        </w:rPr>
        <w:t xml:space="preserve">; (E): </w:t>
      </w:r>
      <w:r w:rsidRPr="00E91BB7">
        <w:rPr>
          <w:rFonts w:ascii="Times New Roman" w:hAnsi="Times New Roman"/>
          <w:b/>
          <w:bCs/>
        </w:rPr>
        <w:t>5o</w:t>
      </w:r>
      <w:r w:rsidRPr="00143E28">
        <w:rPr>
          <w:rFonts w:ascii="Times New Roman" w:hAnsi="Times New Roman"/>
        </w:rPr>
        <w:t>.</w:t>
      </w:r>
    </w:p>
    <w:p w14:paraId="6007C090" w14:textId="77777777" w:rsidR="006541C1" w:rsidRDefault="006541C1" w:rsidP="006541C1">
      <w:pPr>
        <w:spacing w:line="360" w:lineRule="auto"/>
        <w:jc w:val="both"/>
        <w:rPr>
          <w:rFonts w:ascii="Times New Roman" w:hAnsi="Times New Roman"/>
          <w:sz w:val="24"/>
          <w:szCs w:val="24"/>
        </w:rPr>
      </w:pPr>
    </w:p>
    <w:p w14:paraId="24734349" w14:textId="3CC27354" w:rsidR="006541C1" w:rsidRPr="00A32432" w:rsidRDefault="00A84768" w:rsidP="006541C1">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themeColor="text1"/>
          <w:sz w:val="24"/>
          <w:szCs w:val="24"/>
          <w:lang w:val="es-ES" w:eastAsia="es-ES"/>
        </w:rPr>
        <w:t>4</w:t>
      </w:r>
      <w:r w:rsidR="006541C1" w:rsidRPr="7CC131D3">
        <w:rPr>
          <w:rFonts w:ascii="Times New Roman" w:eastAsia="Times New Roman" w:hAnsi="Times New Roman" w:cs="Times New Roman"/>
          <w:b/>
          <w:bCs/>
          <w:color w:val="000000" w:themeColor="text1"/>
          <w:sz w:val="24"/>
          <w:szCs w:val="24"/>
          <w:lang w:val="es-ES" w:eastAsia="es-ES"/>
        </w:rPr>
        <w:t>. Conclusiones</w:t>
      </w:r>
    </w:p>
    <w:p w14:paraId="0ACF27B3" w14:textId="77777777" w:rsidR="00A84768" w:rsidRDefault="00A84768" w:rsidP="00AC5517">
      <w:pPr>
        <w:spacing w:line="360" w:lineRule="auto"/>
        <w:jc w:val="both"/>
        <w:rPr>
          <w:rFonts w:ascii="Times New Roman" w:hAnsi="Times New Roman"/>
          <w:sz w:val="24"/>
          <w:szCs w:val="24"/>
        </w:rPr>
        <w:sectPr w:rsidR="00A84768" w:rsidSect="00493973">
          <w:type w:val="continuous"/>
          <w:pgSz w:w="12240" w:h="15840"/>
          <w:pgMar w:top="1417" w:right="1701" w:bottom="1417" w:left="1701" w:header="708" w:footer="708" w:gutter="0"/>
          <w:cols w:space="708"/>
          <w:docGrid w:linePitch="360"/>
        </w:sectPr>
      </w:pPr>
    </w:p>
    <w:p w14:paraId="1AEF48AF" w14:textId="77777777" w:rsidR="00AC5517" w:rsidRPr="00AC5517" w:rsidRDefault="00AC5517" w:rsidP="00AC5517">
      <w:pPr>
        <w:spacing w:line="360" w:lineRule="auto"/>
        <w:jc w:val="both"/>
        <w:rPr>
          <w:rFonts w:ascii="Times New Roman" w:hAnsi="Times New Roman"/>
          <w:sz w:val="24"/>
          <w:szCs w:val="24"/>
        </w:rPr>
      </w:pPr>
      <w:r w:rsidRPr="00AC5517">
        <w:rPr>
          <w:rFonts w:ascii="Times New Roman" w:hAnsi="Times New Roman"/>
          <w:sz w:val="24"/>
          <w:szCs w:val="24"/>
        </w:rPr>
        <w:lastRenderedPageBreak/>
        <w:t xml:space="preserve">La importancia del diseño y desarrollo de inhibidores contra el SARS-CoV-2 se ha vuelto una prioridad en el ámbito farmacéutico. Se están realizando muchos esfuerzos y, en muchos casos, el DIFAC es una herramienta para comenzar con la identificación de posibles inhibidores en cualquier paso de ciclo de replicación del SARS-CoV-2. </w:t>
      </w:r>
    </w:p>
    <w:p w14:paraId="68C42FCC" w14:textId="232F2B57" w:rsidR="00AC5517" w:rsidRPr="00AC5517" w:rsidRDefault="00AC5517" w:rsidP="00AC5517">
      <w:pPr>
        <w:spacing w:line="360" w:lineRule="auto"/>
        <w:jc w:val="both"/>
        <w:rPr>
          <w:rFonts w:ascii="Times New Roman" w:hAnsi="Times New Roman"/>
          <w:sz w:val="24"/>
          <w:szCs w:val="24"/>
        </w:rPr>
      </w:pPr>
      <w:r w:rsidRPr="00AC5517">
        <w:rPr>
          <w:rFonts w:ascii="Times New Roman" w:hAnsi="Times New Roman"/>
          <w:sz w:val="24"/>
          <w:szCs w:val="24"/>
        </w:rPr>
        <w:t>En el presente trabajo, probamos in silico 18 compuestos PAP sintetizados en nuestro laboratorio que muestra la energía libre predicha además de las interacciones ligando-receptor probables a partir de los resultados de acoplamiento molecular.</w:t>
      </w:r>
    </w:p>
    <w:p w14:paraId="290039AA" w14:textId="496A973A" w:rsidR="006541C1" w:rsidRDefault="00AC5517" w:rsidP="00AC5517">
      <w:pPr>
        <w:spacing w:line="360" w:lineRule="auto"/>
        <w:jc w:val="both"/>
        <w:rPr>
          <w:rFonts w:ascii="Times New Roman" w:hAnsi="Times New Roman"/>
          <w:sz w:val="24"/>
          <w:szCs w:val="24"/>
        </w:rPr>
      </w:pPr>
      <w:r w:rsidRPr="00AC5517">
        <w:rPr>
          <w:rFonts w:ascii="Times New Roman" w:hAnsi="Times New Roman"/>
          <w:sz w:val="24"/>
          <w:szCs w:val="24"/>
        </w:rPr>
        <w:t>Estos resultados nos llevan a proponer ensayos in vitro para determinar mejor su actividad como probables inhibidores de la proteasa principal del SARS-CoV-2.</w:t>
      </w:r>
    </w:p>
    <w:p w14:paraId="222BEE00" w14:textId="77777777" w:rsidR="00A84768" w:rsidRDefault="00A84768" w:rsidP="006541C1">
      <w:pPr>
        <w:spacing w:line="360" w:lineRule="auto"/>
        <w:jc w:val="both"/>
        <w:rPr>
          <w:rFonts w:ascii="Times New Roman" w:eastAsia="Times New Roman" w:hAnsi="Times New Roman" w:cs="Times New Roman"/>
          <w:b/>
          <w:bCs/>
          <w:color w:val="000000"/>
          <w:sz w:val="24"/>
          <w:szCs w:val="24"/>
          <w:lang w:val="es-ES" w:eastAsia="es-ES"/>
        </w:rPr>
      </w:pPr>
    </w:p>
    <w:p w14:paraId="7FB3A62B" w14:textId="77777777" w:rsidR="00A84768" w:rsidRDefault="00A84768" w:rsidP="006541C1">
      <w:pPr>
        <w:spacing w:line="360" w:lineRule="auto"/>
        <w:jc w:val="both"/>
        <w:rPr>
          <w:rFonts w:ascii="Times New Roman" w:eastAsia="Times New Roman" w:hAnsi="Times New Roman" w:cs="Times New Roman"/>
          <w:b/>
          <w:bCs/>
          <w:color w:val="000000"/>
          <w:sz w:val="24"/>
          <w:szCs w:val="24"/>
          <w:lang w:val="es-ES" w:eastAsia="es-ES"/>
        </w:rPr>
      </w:pPr>
    </w:p>
    <w:p w14:paraId="11844B83"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241A3CCE"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71159FD6"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0CC0B63F"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51C2BD95"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2B168E42"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3CBE107E"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1B615B46"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2B6675E8"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45FA34C7"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43842A73" w14:textId="77777777"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pPr>
    </w:p>
    <w:p w14:paraId="4832AAC2" w14:textId="2AC7869E" w:rsidR="003A0F0B" w:rsidRDefault="003A0F0B" w:rsidP="006541C1">
      <w:pPr>
        <w:spacing w:line="360" w:lineRule="auto"/>
        <w:jc w:val="both"/>
        <w:rPr>
          <w:rFonts w:ascii="Times New Roman" w:eastAsia="Times New Roman" w:hAnsi="Times New Roman" w:cs="Times New Roman"/>
          <w:b/>
          <w:bCs/>
          <w:color w:val="000000"/>
          <w:sz w:val="24"/>
          <w:szCs w:val="24"/>
          <w:lang w:val="es-ES" w:eastAsia="es-ES"/>
        </w:rPr>
        <w:sectPr w:rsidR="003A0F0B" w:rsidSect="00A84768">
          <w:type w:val="continuous"/>
          <w:pgSz w:w="12240" w:h="15840"/>
          <w:pgMar w:top="1417" w:right="1701" w:bottom="1417" w:left="1701" w:header="708" w:footer="708" w:gutter="0"/>
          <w:cols w:num="2" w:space="708"/>
          <w:docGrid w:linePitch="360"/>
        </w:sectPr>
      </w:pPr>
    </w:p>
    <w:p w14:paraId="52B256E8" w14:textId="77777777" w:rsidR="00DE6072" w:rsidRDefault="00DE6072" w:rsidP="006541C1">
      <w:pPr>
        <w:spacing w:line="360" w:lineRule="auto"/>
        <w:jc w:val="both"/>
        <w:rPr>
          <w:rFonts w:ascii="Times New Roman" w:eastAsia="Times New Roman" w:hAnsi="Times New Roman" w:cs="Times New Roman"/>
          <w:b/>
          <w:bCs/>
          <w:color w:val="000000"/>
          <w:sz w:val="24"/>
          <w:szCs w:val="24"/>
          <w:lang w:val="es-ES" w:eastAsia="es-ES"/>
        </w:rPr>
      </w:pPr>
    </w:p>
    <w:p w14:paraId="4F4C97D0" w14:textId="77777777" w:rsidR="00DE6072" w:rsidRDefault="00DE6072" w:rsidP="006541C1">
      <w:pPr>
        <w:spacing w:line="360" w:lineRule="auto"/>
        <w:jc w:val="both"/>
        <w:rPr>
          <w:rFonts w:ascii="Times New Roman" w:eastAsia="Times New Roman" w:hAnsi="Times New Roman" w:cs="Times New Roman"/>
          <w:b/>
          <w:bCs/>
          <w:color w:val="000000"/>
          <w:sz w:val="24"/>
          <w:szCs w:val="24"/>
          <w:lang w:val="es-ES" w:eastAsia="es-ES"/>
        </w:rPr>
      </w:pPr>
    </w:p>
    <w:p w14:paraId="7905B1A4" w14:textId="77777777" w:rsidR="00DE6072" w:rsidRDefault="00DE6072" w:rsidP="006541C1">
      <w:pPr>
        <w:spacing w:line="360" w:lineRule="auto"/>
        <w:jc w:val="both"/>
        <w:rPr>
          <w:rFonts w:ascii="Times New Roman" w:eastAsia="Times New Roman" w:hAnsi="Times New Roman" w:cs="Times New Roman"/>
          <w:b/>
          <w:bCs/>
          <w:color w:val="000000"/>
          <w:sz w:val="24"/>
          <w:szCs w:val="24"/>
          <w:lang w:val="es-ES" w:eastAsia="es-ES"/>
        </w:rPr>
      </w:pPr>
    </w:p>
    <w:p w14:paraId="5246FBBB" w14:textId="77777777" w:rsidR="00DE6072" w:rsidRDefault="00DE6072" w:rsidP="006541C1">
      <w:pPr>
        <w:spacing w:line="360" w:lineRule="auto"/>
        <w:jc w:val="both"/>
        <w:rPr>
          <w:rFonts w:ascii="Times New Roman" w:eastAsia="Times New Roman" w:hAnsi="Times New Roman" w:cs="Times New Roman"/>
          <w:b/>
          <w:bCs/>
          <w:color w:val="000000"/>
          <w:sz w:val="24"/>
          <w:szCs w:val="24"/>
          <w:lang w:val="es-ES" w:eastAsia="es-ES"/>
        </w:rPr>
      </w:pPr>
    </w:p>
    <w:p w14:paraId="53664E3A" w14:textId="77777777" w:rsidR="00DE6072" w:rsidRDefault="00DE6072" w:rsidP="006541C1">
      <w:pPr>
        <w:spacing w:line="360" w:lineRule="auto"/>
        <w:jc w:val="both"/>
        <w:rPr>
          <w:rFonts w:ascii="Times New Roman" w:eastAsia="Times New Roman" w:hAnsi="Times New Roman" w:cs="Times New Roman"/>
          <w:b/>
          <w:bCs/>
          <w:color w:val="000000"/>
          <w:sz w:val="24"/>
          <w:szCs w:val="24"/>
          <w:lang w:val="es-ES" w:eastAsia="es-ES"/>
        </w:rPr>
      </w:pPr>
    </w:p>
    <w:p w14:paraId="14F87046" w14:textId="265E7257" w:rsidR="007D58D4" w:rsidRPr="001118ED" w:rsidRDefault="00146670" w:rsidP="001118ED">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t xml:space="preserve">5. </w:t>
      </w:r>
      <w:r w:rsidR="006541C1">
        <w:rPr>
          <w:rFonts w:ascii="Times New Roman" w:eastAsia="Times New Roman" w:hAnsi="Times New Roman" w:cs="Times New Roman"/>
          <w:b/>
          <w:bCs/>
          <w:color w:val="000000"/>
          <w:sz w:val="24"/>
          <w:szCs w:val="24"/>
          <w:lang w:val="es-ES" w:eastAsia="es-ES"/>
        </w:rPr>
        <w:t>Referencias bibliográficas</w:t>
      </w:r>
    </w:p>
    <w:p w14:paraId="32ACE941" w14:textId="07912E3D" w:rsidR="001118ED" w:rsidRPr="00D45F82" w:rsidRDefault="007D58D4" w:rsidP="001118ED">
      <w:pPr>
        <w:pStyle w:val="EndNoteBibliography"/>
        <w:spacing w:after="0" w:line="360" w:lineRule="auto"/>
        <w:ind w:left="720" w:hanging="720"/>
        <w:jc w:val="both"/>
        <w:rPr>
          <w:rFonts w:ascii="Times New Roman" w:hAnsi="Times New Roman" w:cs="Times New Roman"/>
          <w:sz w:val="24"/>
          <w:szCs w:val="24"/>
          <w:lang w:val="en-US"/>
        </w:rPr>
      </w:pPr>
      <w:r>
        <w:lastRenderedPageBreak/>
        <w:fldChar w:fldCharType="begin"/>
      </w:r>
      <w:r>
        <w:instrText xml:space="preserve"> ADDIN EN.REFLIST </w:instrText>
      </w:r>
      <w:r>
        <w:fldChar w:fldCharType="separate"/>
      </w:r>
      <w:r w:rsidR="001118ED" w:rsidRPr="001118ED">
        <w:rPr>
          <w:rFonts w:ascii="Times New Roman" w:hAnsi="Times New Roman" w:cs="Times New Roman"/>
          <w:sz w:val="24"/>
          <w:szCs w:val="24"/>
        </w:rPr>
        <w:t xml:space="preserve">Cortés-García, C. J., Chacón-García, L., Mejía-Benavides, J. E., &amp; Díaz-Cervantes, E. (2020). </w:t>
      </w:r>
      <w:r w:rsidR="001118ED" w:rsidRPr="00D45F82">
        <w:rPr>
          <w:rFonts w:ascii="Times New Roman" w:hAnsi="Times New Roman" w:cs="Times New Roman"/>
          <w:sz w:val="24"/>
          <w:szCs w:val="24"/>
          <w:lang w:val="en-US"/>
        </w:rPr>
        <w:t xml:space="preserve">Tackling the SARS-CoV-2 main protease using hybrid derivatives of 1,5-disubstituted tetrazole-1,2,3-triazoles: an in silico assay. </w:t>
      </w:r>
      <w:r w:rsidR="001118ED" w:rsidRPr="00D45F82">
        <w:rPr>
          <w:rFonts w:ascii="Times New Roman" w:hAnsi="Times New Roman" w:cs="Times New Roman"/>
          <w:i/>
          <w:sz w:val="24"/>
          <w:szCs w:val="24"/>
          <w:lang w:val="en-US"/>
        </w:rPr>
        <w:t>PeerJ Physical Chemistry</w:t>
      </w:r>
      <w:r w:rsidR="001118ED" w:rsidRPr="00D45F82">
        <w:rPr>
          <w:rFonts w:ascii="Times New Roman" w:hAnsi="Times New Roman" w:cs="Times New Roman"/>
          <w:sz w:val="24"/>
          <w:szCs w:val="24"/>
          <w:lang w:val="en-US"/>
        </w:rPr>
        <w:t>,</w:t>
      </w:r>
      <w:r w:rsidR="001118ED" w:rsidRPr="00D45F82">
        <w:rPr>
          <w:rFonts w:ascii="Times New Roman" w:hAnsi="Times New Roman" w:cs="Times New Roman"/>
          <w:i/>
          <w:sz w:val="24"/>
          <w:szCs w:val="24"/>
          <w:lang w:val="en-US"/>
        </w:rPr>
        <w:t xml:space="preserve"> 2</w:t>
      </w:r>
      <w:r w:rsidR="001118ED" w:rsidRPr="00D45F82">
        <w:rPr>
          <w:rFonts w:ascii="Times New Roman" w:hAnsi="Times New Roman" w:cs="Times New Roman"/>
          <w:sz w:val="24"/>
          <w:szCs w:val="24"/>
          <w:lang w:val="en-US"/>
        </w:rPr>
        <w:t xml:space="preserve">, e10. </w:t>
      </w:r>
      <w:hyperlink r:id="rId18" w:history="1">
        <w:r w:rsidR="001118ED" w:rsidRPr="00D45F82">
          <w:rPr>
            <w:rStyle w:val="Hipervnculo"/>
            <w:rFonts w:ascii="Times New Roman" w:hAnsi="Times New Roman" w:cs="Times New Roman"/>
            <w:sz w:val="24"/>
            <w:szCs w:val="24"/>
            <w:lang w:val="en-US"/>
          </w:rPr>
          <w:t>https://doi.org/10.7717/peerj-pchem.10</w:t>
        </w:r>
      </w:hyperlink>
      <w:r w:rsidR="001118ED" w:rsidRPr="00D45F82">
        <w:rPr>
          <w:rFonts w:ascii="Times New Roman" w:hAnsi="Times New Roman" w:cs="Times New Roman"/>
          <w:sz w:val="24"/>
          <w:szCs w:val="24"/>
          <w:lang w:val="en-US"/>
        </w:rPr>
        <w:t xml:space="preserve"> </w:t>
      </w:r>
    </w:p>
    <w:p w14:paraId="12BEFFC2" w14:textId="7F759C08"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t xml:space="preserve">Cousins, K. R. (2011). Computer Review of ChemDraw Ultra 12.0. </w:t>
      </w:r>
      <w:r w:rsidRPr="00D45F82">
        <w:rPr>
          <w:rFonts w:ascii="Times New Roman" w:hAnsi="Times New Roman" w:cs="Times New Roman"/>
          <w:i/>
          <w:sz w:val="24"/>
          <w:szCs w:val="24"/>
          <w:lang w:val="en-US"/>
        </w:rPr>
        <w:t>Journal of the American Chemical Society</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133</w:t>
      </w:r>
      <w:r w:rsidRPr="00D45F82">
        <w:rPr>
          <w:rFonts w:ascii="Times New Roman" w:hAnsi="Times New Roman" w:cs="Times New Roman"/>
          <w:sz w:val="24"/>
          <w:szCs w:val="24"/>
          <w:lang w:val="en-US"/>
        </w:rPr>
        <w:t xml:space="preserve">(21), 8388-8388. </w:t>
      </w:r>
      <w:hyperlink r:id="rId19" w:history="1">
        <w:r w:rsidRPr="00D45F82">
          <w:rPr>
            <w:rStyle w:val="Hipervnculo"/>
            <w:rFonts w:ascii="Times New Roman" w:hAnsi="Times New Roman" w:cs="Times New Roman"/>
            <w:sz w:val="24"/>
            <w:szCs w:val="24"/>
            <w:lang w:val="en-US"/>
          </w:rPr>
          <w:t>https://doi.org/10.1021/ja204075s</w:t>
        </w:r>
      </w:hyperlink>
      <w:r w:rsidRPr="00D45F82">
        <w:rPr>
          <w:rFonts w:ascii="Times New Roman" w:hAnsi="Times New Roman" w:cs="Times New Roman"/>
          <w:sz w:val="24"/>
          <w:szCs w:val="24"/>
          <w:lang w:val="en-US"/>
        </w:rPr>
        <w:t xml:space="preserve"> </w:t>
      </w:r>
    </w:p>
    <w:p w14:paraId="3B358942" w14:textId="3F168F37"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t xml:space="preserve">Elfiky, A. A. (2020). Ribavirin, Remdesivir, Sofosbuvir, Galidesivir, and Tenofovir against SARS-CoV-2 RNA dependent RNA polymerase (RdRp): A molecular docking study. </w:t>
      </w:r>
      <w:r w:rsidRPr="00D45F82">
        <w:rPr>
          <w:rFonts w:ascii="Times New Roman" w:hAnsi="Times New Roman" w:cs="Times New Roman"/>
          <w:i/>
          <w:sz w:val="24"/>
          <w:szCs w:val="24"/>
          <w:lang w:val="en-US"/>
        </w:rPr>
        <w:t>Life Sciences</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253</w:t>
      </w:r>
      <w:r w:rsidRPr="00D45F82">
        <w:rPr>
          <w:rFonts w:ascii="Times New Roman" w:hAnsi="Times New Roman" w:cs="Times New Roman"/>
          <w:sz w:val="24"/>
          <w:szCs w:val="24"/>
          <w:lang w:val="en-US"/>
        </w:rPr>
        <w:t xml:space="preserve">, 117592. </w:t>
      </w:r>
      <w:hyperlink r:id="rId20" w:history="1">
        <w:r w:rsidRPr="00D45F82">
          <w:rPr>
            <w:rStyle w:val="Hipervnculo"/>
            <w:rFonts w:ascii="Times New Roman" w:hAnsi="Times New Roman" w:cs="Times New Roman"/>
            <w:sz w:val="24"/>
            <w:szCs w:val="24"/>
            <w:lang w:val="en-US"/>
          </w:rPr>
          <w:t>https://doi.org/https://doi.org/10.1016/j.lfs.2020.117592</w:t>
        </w:r>
      </w:hyperlink>
      <w:r w:rsidRPr="00D45F82">
        <w:rPr>
          <w:rFonts w:ascii="Times New Roman" w:hAnsi="Times New Roman" w:cs="Times New Roman"/>
          <w:sz w:val="24"/>
          <w:szCs w:val="24"/>
          <w:lang w:val="en-US"/>
        </w:rPr>
        <w:t xml:space="preserve"> </w:t>
      </w:r>
    </w:p>
    <w:p w14:paraId="6481F150" w14:textId="77777777"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t xml:space="preserve">Frisch, M. J., Trucks, G. W., Schlegel, H. B., Scuseria, G. E., Robb, M. A., Cheeseman, J. R., Scalmani, G., Barone, V., Petersson, G. A., Nakatsuji, H., Li, X., Caricato, M., Marenich, A. V., Bloino, J., Janesko, B. G., Gomperts, R., Mennucci, B., Hratchian, H. P., Ortiz, J. V., . . . Fox, D. J. (2016). </w:t>
      </w:r>
      <w:r w:rsidRPr="00D45F82">
        <w:rPr>
          <w:rFonts w:ascii="Times New Roman" w:hAnsi="Times New Roman" w:cs="Times New Roman"/>
          <w:i/>
          <w:sz w:val="24"/>
          <w:szCs w:val="24"/>
          <w:lang w:val="en-US"/>
        </w:rPr>
        <w:t>Gaussian 16 Rev. C.01</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w:t>
      </w:r>
      <w:r w:rsidRPr="00D45F82">
        <w:rPr>
          <w:rFonts w:ascii="Times New Roman" w:hAnsi="Times New Roman" w:cs="Times New Roman"/>
          <w:sz w:val="24"/>
          <w:szCs w:val="24"/>
          <w:lang w:val="en-US"/>
        </w:rPr>
        <w:t xml:space="preserve">In </w:t>
      </w:r>
    </w:p>
    <w:p w14:paraId="562AB6C0" w14:textId="56D60DF6"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t xml:space="preserve">Harapan, H., Itoh, N., Yufika, A., Winardi, W., Keam, S., Te, H., Megawati, D., Hayati, Z., Wagner, A. L., &amp; Mudatsir, M. (2020). Coronavirus disease 2019 (COVID-19): A literature review. </w:t>
      </w:r>
      <w:r w:rsidRPr="00D45F82">
        <w:rPr>
          <w:rFonts w:ascii="Times New Roman" w:hAnsi="Times New Roman" w:cs="Times New Roman"/>
          <w:i/>
          <w:sz w:val="24"/>
          <w:szCs w:val="24"/>
          <w:lang w:val="en-US"/>
        </w:rPr>
        <w:t>Journal of Infection and Public Health</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13</w:t>
      </w:r>
      <w:r w:rsidRPr="00D45F82">
        <w:rPr>
          <w:rFonts w:ascii="Times New Roman" w:hAnsi="Times New Roman" w:cs="Times New Roman"/>
          <w:sz w:val="24"/>
          <w:szCs w:val="24"/>
          <w:lang w:val="en-US"/>
        </w:rPr>
        <w:t xml:space="preserve">(5), 667-673. </w:t>
      </w:r>
      <w:hyperlink r:id="rId21" w:history="1">
        <w:r w:rsidRPr="00D45F82">
          <w:rPr>
            <w:rStyle w:val="Hipervnculo"/>
            <w:rFonts w:ascii="Times New Roman" w:hAnsi="Times New Roman" w:cs="Times New Roman"/>
            <w:sz w:val="24"/>
            <w:szCs w:val="24"/>
            <w:lang w:val="en-US"/>
          </w:rPr>
          <w:t>https://doi.org/https://doi.org/10.1016/j.jiph.2020.03.019</w:t>
        </w:r>
      </w:hyperlink>
      <w:r w:rsidRPr="00D45F82">
        <w:rPr>
          <w:rFonts w:ascii="Times New Roman" w:hAnsi="Times New Roman" w:cs="Times New Roman"/>
          <w:sz w:val="24"/>
          <w:szCs w:val="24"/>
          <w:lang w:val="en-US"/>
        </w:rPr>
        <w:t xml:space="preserve"> </w:t>
      </w:r>
    </w:p>
    <w:p w14:paraId="4298E6E4" w14:textId="699F33FF"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t xml:space="preserve">Jin, X., Zhu, T., Zhang, J. Z. H., &amp; He, X. (2018). Automated Fragmentation QM/MM Calculation of NMR Chemical Shifts for Protein-Ligand Complexes [Original Research]. </w:t>
      </w:r>
      <w:r w:rsidRPr="00D45F82">
        <w:rPr>
          <w:rFonts w:ascii="Times New Roman" w:hAnsi="Times New Roman" w:cs="Times New Roman"/>
          <w:i/>
          <w:sz w:val="24"/>
          <w:szCs w:val="24"/>
          <w:lang w:val="en-US"/>
        </w:rPr>
        <w:t>Frontiers in Chemistry</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6</w:t>
      </w:r>
      <w:r w:rsidRPr="00D45F82">
        <w:rPr>
          <w:rFonts w:ascii="Times New Roman" w:hAnsi="Times New Roman" w:cs="Times New Roman"/>
          <w:sz w:val="24"/>
          <w:szCs w:val="24"/>
          <w:lang w:val="en-US"/>
        </w:rPr>
        <w:t xml:space="preserve">. </w:t>
      </w:r>
      <w:hyperlink r:id="rId22" w:history="1">
        <w:r w:rsidRPr="00D45F82">
          <w:rPr>
            <w:rStyle w:val="Hipervnculo"/>
            <w:rFonts w:ascii="Times New Roman" w:hAnsi="Times New Roman" w:cs="Times New Roman"/>
            <w:sz w:val="24"/>
            <w:szCs w:val="24"/>
            <w:lang w:val="en-US"/>
          </w:rPr>
          <w:t>https://doi.org/10.3389/fchem.2018.00150</w:t>
        </w:r>
      </w:hyperlink>
      <w:r w:rsidRPr="00D45F82">
        <w:rPr>
          <w:rFonts w:ascii="Times New Roman" w:hAnsi="Times New Roman" w:cs="Times New Roman"/>
          <w:sz w:val="24"/>
          <w:szCs w:val="24"/>
          <w:lang w:val="en-US"/>
        </w:rPr>
        <w:t xml:space="preserve"> </w:t>
      </w:r>
    </w:p>
    <w:p w14:paraId="2CE6205B" w14:textId="45403E7E"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t xml:space="preserve">Jin, Z., Du, X., Xu, Y., Deng, Y., Liu, M., Zhao, Y., Zhang, B., Li, X., Zhang, L., Peng, C., Duan, Y., Yu, J., Wang, L., Yang, K., Liu, F., Jiang, R., Yang, X., You, T., Liu, X., . . . Yang, H. (2020). Structure of Mpro from SARS-CoV-2 and discovery of its inhibitors. </w:t>
      </w:r>
      <w:r w:rsidRPr="00D45F82">
        <w:rPr>
          <w:rFonts w:ascii="Times New Roman" w:hAnsi="Times New Roman" w:cs="Times New Roman"/>
          <w:i/>
          <w:sz w:val="24"/>
          <w:szCs w:val="24"/>
          <w:lang w:val="en-US"/>
        </w:rPr>
        <w:t>Nature</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582</w:t>
      </w:r>
      <w:r w:rsidRPr="00D45F82">
        <w:rPr>
          <w:rFonts w:ascii="Times New Roman" w:hAnsi="Times New Roman" w:cs="Times New Roman"/>
          <w:sz w:val="24"/>
          <w:szCs w:val="24"/>
          <w:lang w:val="en-US"/>
        </w:rPr>
        <w:t xml:space="preserve">(7811), 289-293. </w:t>
      </w:r>
      <w:hyperlink r:id="rId23" w:history="1">
        <w:r w:rsidRPr="00D45F82">
          <w:rPr>
            <w:rStyle w:val="Hipervnculo"/>
            <w:rFonts w:ascii="Times New Roman" w:hAnsi="Times New Roman" w:cs="Times New Roman"/>
            <w:sz w:val="24"/>
            <w:szCs w:val="24"/>
            <w:lang w:val="en-US"/>
          </w:rPr>
          <w:t>https://doi.org/10.1038/s41586-020-2223-y</w:t>
        </w:r>
      </w:hyperlink>
      <w:r w:rsidRPr="00D45F82">
        <w:rPr>
          <w:rFonts w:ascii="Times New Roman" w:hAnsi="Times New Roman" w:cs="Times New Roman"/>
          <w:sz w:val="24"/>
          <w:szCs w:val="24"/>
          <w:lang w:val="en-US"/>
        </w:rPr>
        <w:t xml:space="preserve"> </w:t>
      </w:r>
    </w:p>
    <w:p w14:paraId="4F8CCB80" w14:textId="2B9ED344"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t xml:space="preserve">Khan, Z., Karataş, Y., &amp; Rahman, H. (2020). Anti COVID-19 Drugs: Need for More Clinical Evidence and Global Action. </w:t>
      </w:r>
      <w:r w:rsidRPr="00D45F82">
        <w:rPr>
          <w:rFonts w:ascii="Times New Roman" w:hAnsi="Times New Roman" w:cs="Times New Roman"/>
          <w:i/>
          <w:sz w:val="24"/>
          <w:szCs w:val="24"/>
          <w:lang w:val="en-US"/>
        </w:rPr>
        <w:t>Advances in Therapy</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37</w:t>
      </w:r>
      <w:r w:rsidRPr="00D45F82">
        <w:rPr>
          <w:rFonts w:ascii="Times New Roman" w:hAnsi="Times New Roman" w:cs="Times New Roman"/>
          <w:sz w:val="24"/>
          <w:szCs w:val="24"/>
          <w:lang w:val="en-US"/>
        </w:rPr>
        <w:t xml:space="preserve">(6), 2575-2579. </w:t>
      </w:r>
      <w:hyperlink r:id="rId24" w:history="1">
        <w:r w:rsidRPr="00D45F82">
          <w:rPr>
            <w:rStyle w:val="Hipervnculo"/>
            <w:rFonts w:ascii="Times New Roman" w:hAnsi="Times New Roman" w:cs="Times New Roman"/>
            <w:sz w:val="24"/>
            <w:szCs w:val="24"/>
            <w:lang w:val="en-US"/>
          </w:rPr>
          <w:t>https://doi.org/10.1007/s12325-020-01351-9</w:t>
        </w:r>
      </w:hyperlink>
      <w:r w:rsidRPr="00D45F82">
        <w:rPr>
          <w:rFonts w:ascii="Times New Roman" w:hAnsi="Times New Roman" w:cs="Times New Roman"/>
          <w:sz w:val="24"/>
          <w:szCs w:val="24"/>
          <w:lang w:val="en-US"/>
        </w:rPr>
        <w:t xml:space="preserve"> </w:t>
      </w:r>
    </w:p>
    <w:p w14:paraId="057E7E60" w14:textId="11D92221"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t xml:space="preserve">Onawole, A. T., Sulaiman, K. O., Kolapo, T. U., Akinde, F. O., &amp; Adegoke, R. O. (2020). COVID-19: CADD to the rescue. </w:t>
      </w:r>
      <w:r w:rsidRPr="00D45F82">
        <w:rPr>
          <w:rFonts w:ascii="Times New Roman" w:hAnsi="Times New Roman" w:cs="Times New Roman"/>
          <w:i/>
          <w:sz w:val="24"/>
          <w:szCs w:val="24"/>
          <w:lang w:val="en-US"/>
        </w:rPr>
        <w:t>Virus Research</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285</w:t>
      </w:r>
      <w:r w:rsidRPr="00D45F82">
        <w:rPr>
          <w:rFonts w:ascii="Times New Roman" w:hAnsi="Times New Roman" w:cs="Times New Roman"/>
          <w:sz w:val="24"/>
          <w:szCs w:val="24"/>
          <w:lang w:val="en-US"/>
        </w:rPr>
        <w:t xml:space="preserve">, 198022. </w:t>
      </w:r>
      <w:hyperlink r:id="rId25" w:history="1">
        <w:r w:rsidRPr="00D45F82">
          <w:rPr>
            <w:rStyle w:val="Hipervnculo"/>
            <w:rFonts w:ascii="Times New Roman" w:hAnsi="Times New Roman" w:cs="Times New Roman"/>
            <w:sz w:val="24"/>
            <w:szCs w:val="24"/>
            <w:lang w:val="en-US"/>
          </w:rPr>
          <w:t>https://doi.org/https://doi.org/10.1016/j.virusres.2020.198022</w:t>
        </w:r>
      </w:hyperlink>
      <w:r w:rsidRPr="00D45F82">
        <w:rPr>
          <w:rFonts w:ascii="Times New Roman" w:hAnsi="Times New Roman" w:cs="Times New Roman"/>
          <w:sz w:val="24"/>
          <w:szCs w:val="24"/>
          <w:lang w:val="en-US"/>
        </w:rPr>
        <w:t xml:space="preserve"> </w:t>
      </w:r>
    </w:p>
    <w:p w14:paraId="5488E46E" w14:textId="79DDF2AA" w:rsidR="001118ED" w:rsidRPr="00D45F82" w:rsidRDefault="001118ED" w:rsidP="001118ED">
      <w:pPr>
        <w:pStyle w:val="EndNoteBibliography"/>
        <w:spacing w:after="0" w:line="360" w:lineRule="auto"/>
        <w:ind w:left="720" w:hanging="720"/>
        <w:jc w:val="both"/>
        <w:rPr>
          <w:rFonts w:ascii="Times New Roman" w:hAnsi="Times New Roman" w:cs="Times New Roman"/>
          <w:sz w:val="24"/>
          <w:szCs w:val="24"/>
          <w:lang w:val="en-US"/>
        </w:rPr>
      </w:pPr>
      <w:r w:rsidRPr="00D45F82">
        <w:rPr>
          <w:rFonts w:ascii="Times New Roman" w:hAnsi="Times New Roman" w:cs="Times New Roman"/>
          <w:sz w:val="24"/>
          <w:szCs w:val="24"/>
          <w:lang w:val="en-US"/>
        </w:rPr>
        <w:lastRenderedPageBreak/>
        <w:t xml:space="preserve">Pettersen, E. F., Goddard, T. D., Huang, C. C., Couch, G. S., Greenblatt, D. M., Meng, E. C., &amp; Ferrin, T. E. (2004). UCSF Chimera--a visualization system for exploratory research and analysis. </w:t>
      </w:r>
      <w:r w:rsidRPr="00D45F82">
        <w:rPr>
          <w:rFonts w:ascii="Times New Roman" w:hAnsi="Times New Roman" w:cs="Times New Roman"/>
          <w:i/>
          <w:sz w:val="24"/>
          <w:szCs w:val="24"/>
          <w:lang w:val="en-US"/>
        </w:rPr>
        <w:t>Journal of computational chemistry</w:t>
      </w:r>
      <w:r w:rsidRPr="00D45F82">
        <w:rPr>
          <w:rFonts w:ascii="Times New Roman" w:hAnsi="Times New Roman" w:cs="Times New Roman"/>
          <w:sz w:val="24"/>
          <w:szCs w:val="24"/>
          <w:lang w:val="en-US"/>
        </w:rPr>
        <w:t>,</w:t>
      </w:r>
      <w:r w:rsidRPr="00D45F82">
        <w:rPr>
          <w:rFonts w:ascii="Times New Roman" w:hAnsi="Times New Roman" w:cs="Times New Roman"/>
          <w:i/>
          <w:sz w:val="24"/>
          <w:szCs w:val="24"/>
          <w:lang w:val="en-US"/>
        </w:rPr>
        <w:t xml:space="preserve"> 25</w:t>
      </w:r>
      <w:r w:rsidRPr="00D45F82">
        <w:rPr>
          <w:rFonts w:ascii="Times New Roman" w:hAnsi="Times New Roman" w:cs="Times New Roman"/>
          <w:sz w:val="24"/>
          <w:szCs w:val="24"/>
          <w:lang w:val="en-US"/>
        </w:rPr>
        <w:t xml:space="preserve">(13), 1605-1612. </w:t>
      </w:r>
      <w:hyperlink r:id="rId26" w:history="1">
        <w:r w:rsidRPr="00D45F82">
          <w:rPr>
            <w:rStyle w:val="Hipervnculo"/>
            <w:rFonts w:ascii="Times New Roman" w:hAnsi="Times New Roman" w:cs="Times New Roman"/>
            <w:sz w:val="24"/>
            <w:szCs w:val="24"/>
            <w:lang w:val="en-US"/>
          </w:rPr>
          <w:t>https://doi.org/10.1002/jcc.20084</w:t>
        </w:r>
      </w:hyperlink>
      <w:r w:rsidRPr="00D45F82">
        <w:rPr>
          <w:rFonts w:ascii="Times New Roman" w:hAnsi="Times New Roman" w:cs="Times New Roman"/>
          <w:sz w:val="24"/>
          <w:szCs w:val="24"/>
          <w:lang w:val="en-US"/>
        </w:rPr>
        <w:t xml:space="preserve"> </w:t>
      </w:r>
    </w:p>
    <w:p w14:paraId="0CB7093F" w14:textId="49317127" w:rsidR="001118ED" w:rsidRPr="001118ED" w:rsidRDefault="001118ED" w:rsidP="001118ED">
      <w:pPr>
        <w:pStyle w:val="EndNoteBibliography"/>
        <w:spacing w:after="0" w:line="360" w:lineRule="auto"/>
        <w:ind w:left="720" w:hanging="720"/>
        <w:jc w:val="both"/>
        <w:rPr>
          <w:rFonts w:ascii="Times New Roman" w:hAnsi="Times New Roman" w:cs="Times New Roman"/>
          <w:sz w:val="24"/>
          <w:szCs w:val="24"/>
        </w:rPr>
      </w:pPr>
      <w:r w:rsidRPr="00D45F82">
        <w:rPr>
          <w:rFonts w:ascii="Times New Roman" w:hAnsi="Times New Roman" w:cs="Times New Roman"/>
          <w:sz w:val="24"/>
          <w:szCs w:val="24"/>
          <w:lang w:val="en-US"/>
        </w:rPr>
        <w:t xml:space="preserve">Rose, P. W., Prlić, A., Bi, C., Bluhm, W. F., Christie, C. H., Dutta, S., Green, R. K., Goodsell, D. S., Westbrook, J. D., Woo, J., Young, J., Zardecki, C., Berman, H. M., Bourne, P. E., &amp; Burley, S. K. (2014). </w:t>
      </w:r>
      <w:r w:rsidRPr="001118ED">
        <w:rPr>
          <w:rFonts w:ascii="Times New Roman" w:hAnsi="Times New Roman" w:cs="Times New Roman"/>
          <w:sz w:val="24"/>
          <w:szCs w:val="24"/>
        </w:rPr>
        <w:t xml:space="preserve">The RCSB Protein Data Bank: views of structural biology for basic and applied research and education. </w:t>
      </w:r>
      <w:r w:rsidRPr="001118ED">
        <w:rPr>
          <w:rFonts w:ascii="Times New Roman" w:hAnsi="Times New Roman" w:cs="Times New Roman"/>
          <w:i/>
          <w:sz w:val="24"/>
          <w:szCs w:val="24"/>
        </w:rPr>
        <w:t>Nucleic Acids Research</w:t>
      </w:r>
      <w:r w:rsidRPr="001118ED">
        <w:rPr>
          <w:rFonts w:ascii="Times New Roman" w:hAnsi="Times New Roman" w:cs="Times New Roman"/>
          <w:sz w:val="24"/>
          <w:szCs w:val="24"/>
        </w:rPr>
        <w:t>,</w:t>
      </w:r>
      <w:r w:rsidRPr="001118ED">
        <w:rPr>
          <w:rFonts w:ascii="Times New Roman" w:hAnsi="Times New Roman" w:cs="Times New Roman"/>
          <w:i/>
          <w:sz w:val="24"/>
          <w:szCs w:val="24"/>
        </w:rPr>
        <w:t xml:space="preserve"> 43</w:t>
      </w:r>
      <w:r w:rsidRPr="001118ED">
        <w:rPr>
          <w:rFonts w:ascii="Times New Roman" w:hAnsi="Times New Roman" w:cs="Times New Roman"/>
          <w:sz w:val="24"/>
          <w:szCs w:val="24"/>
        </w:rPr>
        <w:t xml:space="preserve">(D1), D345-D356. </w:t>
      </w:r>
      <w:hyperlink r:id="rId27" w:history="1">
        <w:r w:rsidRPr="001118ED">
          <w:rPr>
            <w:rStyle w:val="Hipervnculo"/>
            <w:rFonts w:ascii="Times New Roman" w:hAnsi="Times New Roman" w:cs="Times New Roman"/>
            <w:sz w:val="24"/>
            <w:szCs w:val="24"/>
          </w:rPr>
          <w:t>https://doi.org/10.1093/nar/gku1214</w:t>
        </w:r>
      </w:hyperlink>
      <w:r w:rsidRPr="001118ED">
        <w:rPr>
          <w:rFonts w:ascii="Times New Roman" w:hAnsi="Times New Roman" w:cs="Times New Roman"/>
          <w:sz w:val="24"/>
          <w:szCs w:val="24"/>
        </w:rPr>
        <w:t xml:space="preserve"> </w:t>
      </w:r>
    </w:p>
    <w:p w14:paraId="6363A1E2" w14:textId="77777777" w:rsidR="001118ED" w:rsidRPr="001118ED" w:rsidRDefault="001118ED" w:rsidP="001118ED">
      <w:pPr>
        <w:pStyle w:val="EndNoteBibliography"/>
        <w:spacing w:after="0" w:line="360" w:lineRule="auto"/>
        <w:ind w:left="720" w:hanging="720"/>
        <w:jc w:val="both"/>
        <w:rPr>
          <w:rFonts w:ascii="Times New Roman" w:hAnsi="Times New Roman" w:cs="Times New Roman"/>
          <w:sz w:val="24"/>
          <w:szCs w:val="24"/>
        </w:rPr>
      </w:pPr>
      <w:r w:rsidRPr="001118ED">
        <w:rPr>
          <w:rFonts w:ascii="Times New Roman" w:hAnsi="Times New Roman" w:cs="Times New Roman"/>
          <w:sz w:val="24"/>
          <w:szCs w:val="24"/>
        </w:rPr>
        <w:t xml:space="preserve">Sanner, M. F. (1999). Python: a programming language for software integration and development. </w:t>
      </w:r>
      <w:r w:rsidRPr="001118ED">
        <w:rPr>
          <w:rFonts w:ascii="Times New Roman" w:hAnsi="Times New Roman" w:cs="Times New Roman"/>
          <w:i/>
          <w:sz w:val="24"/>
          <w:szCs w:val="24"/>
        </w:rPr>
        <w:t>Journal of molecular graphics &amp; modelling</w:t>
      </w:r>
      <w:r w:rsidRPr="001118ED">
        <w:rPr>
          <w:rFonts w:ascii="Times New Roman" w:hAnsi="Times New Roman" w:cs="Times New Roman"/>
          <w:sz w:val="24"/>
          <w:szCs w:val="24"/>
        </w:rPr>
        <w:t>,</w:t>
      </w:r>
      <w:r w:rsidRPr="001118ED">
        <w:rPr>
          <w:rFonts w:ascii="Times New Roman" w:hAnsi="Times New Roman" w:cs="Times New Roman"/>
          <w:i/>
          <w:sz w:val="24"/>
          <w:szCs w:val="24"/>
        </w:rPr>
        <w:t xml:space="preserve"> 17 1</w:t>
      </w:r>
      <w:r w:rsidRPr="001118ED">
        <w:rPr>
          <w:rFonts w:ascii="Times New Roman" w:hAnsi="Times New Roman" w:cs="Times New Roman"/>
          <w:sz w:val="24"/>
          <w:szCs w:val="24"/>
        </w:rPr>
        <w:t xml:space="preserve">, 57-61. </w:t>
      </w:r>
    </w:p>
    <w:p w14:paraId="2332B327" w14:textId="167E4A3C" w:rsidR="001118ED" w:rsidRPr="001118ED" w:rsidRDefault="001118ED" w:rsidP="001118ED">
      <w:pPr>
        <w:pStyle w:val="EndNoteBibliography"/>
        <w:spacing w:after="0" w:line="360" w:lineRule="auto"/>
        <w:ind w:left="720" w:hanging="720"/>
        <w:jc w:val="both"/>
        <w:rPr>
          <w:rFonts w:ascii="Times New Roman" w:hAnsi="Times New Roman" w:cs="Times New Roman"/>
          <w:sz w:val="24"/>
          <w:szCs w:val="24"/>
        </w:rPr>
      </w:pPr>
      <w:r w:rsidRPr="001118ED">
        <w:rPr>
          <w:rFonts w:ascii="Times New Roman" w:hAnsi="Times New Roman" w:cs="Times New Roman"/>
          <w:sz w:val="24"/>
          <w:szCs w:val="24"/>
        </w:rPr>
        <w:t xml:space="preserve">Swain, M. (2012). chemicalize.org. </w:t>
      </w:r>
      <w:r w:rsidRPr="001118ED">
        <w:rPr>
          <w:rFonts w:ascii="Times New Roman" w:hAnsi="Times New Roman" w:cs="Times New Roman"/>
          <w:i/>
          <w:sz w:val="24"/>
          <w:szCs w:val="24"/>
        </w:rPr>
        <w:t>Journal of Chemical Information and Modeling</w:t>
      </w:r>
      <w:r w:rsidRPr="001118ED">
        <w:rPr>
          <w:rFonts w:ascii="Times New Roman" w:hAnsi="Times New Roman" w:cs="Times New Roman"/>
          <w:sz w:val="24"/>
          <w:szCs w:val="24"/>
        </w:rPr>
        <w:t>,</w:t>
      </w:r>
      <w:r w:rsidRPr="001118ED">
        <w:rPr>
          <w:rFonts w:ascii="Times New Roman" w:hAnsi="Times New Roman" w:cs="Times New Roman"/>
          <w:i/>
          <w:sz w:val="24"/>
          <w:szCs w:val="24"/>
        </w:rPr>
        <w:t xml:space="preserve"> 52</w:t>
      </w:r>
      <w:r w:rsidRPr="001118ED">
        <w:rPr>
          <w:rFonts w:ascii="Times New Roman" w:hAnsi="Times New Roman" w:cs="Times New Roman"/>
          <w:sz w:val="24"/>
          <w:szCs w:val="24"/>
        </w:rPr>
        <w:t xml:space="preserve">(2), 613-615. </w:t>
      </w:r>
      <w:hyperlink r:id="rId28" w:history="1">
        <w:r w:rsidRPr="001118ED">
          <w:rPr>
            <w:rStyle w:val="Hipervnculo"/>
            <w:rFonts w:ascii="Times New Roman" w:hAnsi="Times New Roman" w:cs="Times New Roman"/>
            <w:sz w:val="24"/>
            <w:szCs w:val="24"/>
          </w:rPr>
          <w:t>https://doi.org/10.1021/ci300046g</w:t>
        </w:r>
      </w:hyperlink>
      <w:r w:rsidRPr="001118ED">
        <w:rPr>
          <w:rFonts w:ascii="Times New Roman" w:hAnsi="Times New Roman" w:cs="Times New Roman"/>
          <w:sz w:val="24"/>
          <w:szCs w:val="24"/>
        </w:rPr>
        <w:t xml:space="preserve"> </w:t>
      </w:r>
    </w:p>
    <w:p w14:paraId="31EA2FEC" w14:textId="3C761374" w:rsidR="001118ED" w:rsidRPr="001118ED" w:rsidRDefault="001118ED" w:rsidP="001118ED">
      <w:pPr>
        <w:pStyle w:val="EndNoteBibliography"/>
        <w:spacing w:after="0" w:line="360" w:lineRule="auto"/>
        <w:ind w:left="720" w:hanging="720"/>
        <w:jc w:val="both"/>
        <w:rPr>
          <w:rFonts w:ascii="Times New Roman" w:hAnsi="Times New Roman" w:cs="Times New Roman"/>
          <w:sz w:val="24"/>
          <w:szCs w:val="24"/>
        </w:rPr>
      </w:pPr>
      <w:r w:rsidRPr="001118ED">
        <w:rPr>
          <w:rFonts w:ascii="Times New Roman" w:hAnsi="Times New Roman" w:cs="Times New Roman"/>
          <w:sz w:val="24"/>
          <w:szCs w:val="24"/>
        </w:rPr>
        <w:t xml:space="preserve">Wishart, D. S., Feunang, Y. D., Guo, A. C., Lo, E. J., Marcu, A., Grant, J. R., Sajed, T., Johnson, D., Li, C., Sayeeda, Z., Assempour, N., Iynkkaran, I., Liu, Y., Maciejewski, A., Gale, N., Wilson, A., Chin, L., Cummings, R., Le, D., . . . Wilson, M. (2018). DrugBank 5.0: a major update to the DrugBank database for 2018. </w:t>
      </w:r>
      <w:r w:rsidRPr="001118ED">
        <w:rPr>
          <w:rFonts w:ascii="Times New Roman" w:hAnsi="Times New Roman" w:cs="Times New Roman"/>
          <w:i/>
          <w:sz w:val="24"/>
          <w:szCs w:val="24"/>
        </w:rPr>
        <w:t>Nucleic Acids Research</w:t>
      </w:r>
      <w:r w:rsidRPr="001118ED">
        <w:rPr>
          <w:rFonts w:ascii="Times New Roman" w:hAnsi="Times New Roman" w:cs="Times New Roman"/>
          <w:sz w:val="24"/>
          <w:szCs w:val="24"/>
        </w:rPr>
        <w:t>,</w:t>
      </w:r>
      <w:r w:rsidRPr="001118ED">
        <w:rPr>
          <w:rFonts w:ascii="Times New Roman" w:hAnsi="Times New Roman" w:cs="Times New Roman"/>
          <w:i/>
          <w:sz w:val="24"/>
          <w:szCs w:val="24"/>
        </w:rPr>
        <w:t xml:space="preserve"> 46</w:t>
      </w:r>
      <w:r w:rsidRPr="001118ED">
        <w:rPr>
          <w:rFonts w:ascii="Times New Roman" w:hAnsi="Times New Roman" w:cs="Times New Roman"/>
          <w:sz w:val="24"/>
          <w:szCs w:val="24"/>
        </w:rPr>
        <w:t xml:space="preserve">(D1), D1074-D1082. </w:t>
      </w:r>
      <w:hyperlink r:id="rId29" w:history="1">
        <w:r w:rsidRPr="001118ED">
          <w:rPr>
            <w:rStyle w:val="Hipervnculo"/>
            <w:rFonts w:ascii="Times New Roman" w:hAnsi="Times New Roman" w:cs="Times New Roman"/>
            <w:sz w:val="24"/>
            <w:szCs w:val="24"/>
          </w:rPr>
          <w:t>https://doi.org/10.1093/nar/gkx1037</w:t>
        </w:r>
      </w:hyperlink>
      <w:r w:rsidRPr="001118ED">
        <w:rPr>
          <w:rFonts w:ascii="Times New Roman" w:hAnsi="Times New Roman" w:cs="Times New Roman"/>
          <w:sz w:val="24"/>
          <w:szCs w:val="24"/>
        </w:rPr>
        <w:t xml:space="preserve"> </w:t>
      </w:r>
    </w:p>
    <w:p w14:paraId="545733E4" w14:textId="1DEDD1DB" w:rsidR="001118ED" w:rsidRPr="001118ED" w:rsidRDefault="001118ED" w:rsidP="001118ED">
      <w:pPr>
        <w:pStyle w:val="EndNoteBibliography"/>
        <w:spacing w:line="360" w:lineRule="auto"/>
        <w:ind w:left="720" w:hanging="720"/>
        <w:jc w:val="both"/>
      </w:pPr>
      <w:r w:rsidRPr="001118ED">
        <w:rPr>
          <w:rFonts w:ascii="Times New Roman" w:hAnsi="Times New Roman" w:cs="Times New Roman"/>
          <w:sz w:val="24"/>
          <w:szCs w:val="24"/>
        </w:rPr>
        <w:t xml:space="preserve">Yang, H., Xie, W., Xue, X., Yang, K., Ma, J., Liang, W., Zhao, Q., Zhou, Z., Pei, D., Ziebuhr, J., Hilgenfeld, R., Yuen, K. Y., Wong, L., Gao, G., Chen, S., Chen, Z., Ma, D., Bartlam, M., &amp; Rao, Z. (2005). Design of Wide-Spectrum Inhibitors Targeting Coronavirus Main Proteases. </w:t>
      </w:r>
      <w:r w:rsidRPr="001118ED">
        <w:rPr>
          <w:rFonts w:ascii="Times New Roman" w:hAnsi="Times New Roman" w:cs="Times New Roman"/>
          <w:i/>
          <w:sz w:val="24"/>
          <w:szCs w:val="24"/>
        </w:rPr>
        <w:t>PLOS Biology</w:t>
      </w:r>
      <w:r w:rsidRPr="001118ED">
        <w:rPr>
          <w:rFonts w:ascii="Times New Roman" w:hAnsi="Times New Roman" w:cs="Times New Roman"/>
          <w:sz w:val="24"/>
          <w:szCs w:val="24"/>
        </w:rPr>
        <w:t>,</w:t>
      </w:r>
      <w:r w:rsidRPr="001118ED">
        <w:rPr>
          <w:rFonts w:ascii="Times New Roman" w:hAnsi="Times New Roman" w:cs="Times New Roman"/>
          <w:i/>
          <w:sz w:val="24"/>
          <w:szCs w:val="24"/>
        </w:rPr>
        <w:t xml:space="preserve"> 3</w:t>
      </w:r>
      <w:r w:rsidRPr="001118ED">
        <w:rPr>
          <w:rFonts w:ascii="Times New Roman" w:hAnsi="Times New Roman" w:cs="Times New Roman"/>
          <w:sz w:val="24"/>
          <w:szCs w:val="24"/>
        </w:rPr>
        <w:t xml:space="preserve">(10), e324. </w:t>
      </w:r>
      <w:hyperlink r:id="rId30" w:history="1">
        <w:r w:rsidRPr="001118ED">
          <w:rPr>
            <w:rStyle w:val="Hipervnculo"/>
            <w:rFonts w:ascii="Times New Roman" w:hAnsi="Times New Roman" w:cs="Times New Roman"/>
            <w:sz w:val="24"/>
            <w:szCs w:val="24"/>
          </w:rPr>
          <w:t>https://doi.org/10.1371/journal.pbio.0030324</w:t>
        </w:r>
      </w:hyperlink>
      <w:r w:rsidRPr="001118ED">
        <w:rPr>
          <w:rFonts w:ascii="Times New Roman" w:hAnsi="Times New Roman" w:cs="Times New Roman"/>
          <w:sz w:val="24"/>
          <w:szCs w:val="24"/>
        </w:rPr>
        <w:t xml:space="preserve"> </w:t>
      </w:r>
    </w:p>
    <w:p w14:paraId="596739F6" w14:textId="4B59EFF4" w:rsidR="00BF2868" w:rsidRDefault="007D58D4">
      <w:r>
        <w:fldChar w:fldCharType="end"/>
      </w:r>
    </w:p>
    <w:sectPr w:rsidR="00BF2868" w:rsidSect="0049397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43AEE" w14:textId="77777777" w:rsidR="00DB4E2A" w:rsidRDefault="00DB4E2A" w:rsidP="003522FA">
      <w:pPr>
        <w:spacing w:after="0" w:line="240" w:lineRule="auto"/>
      </w:pPr>
      <w:r>
        <w:separator/>
      </w:r>
    </w:p>
  </w:endnote>
  <w:endnote w:type="continuationSeparator" w:id="0">
    <w:p w14:paraId="65E16158" w14:textId="77777777" w:rsidR="00DB4E2A" w:rsidRDefault="00DB4E2A" w:rsidP="003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639328"/>
      <w:docPartObj>
        <w:docPartGallery w:val="Page Numbers (Bottom of Page)"/>
        <w:docPartUnique/>
      </w:docPartObj>
    </w:sdtPr>
    <w:sdtContent>
      <w:p w14:paraId="620CFCC2" w14:textId="77777777" w:rsidR="004D30C9" w:rsidRDefault="004D30C9">
        <w:pPr>
          <w:pStyle w:val="Piedepgina"/>
          <w:jc w:val="right"/>
        </w:pPr>
        <w:r>
          <w:fldChar w:fldCharType="begin"/>
        </w:r>
        <w:r>
          <w:instrText>PAGE   \* MERGEFORMAT</w:instrText>
        </w:r>
        <w:r>
          <w:fldChar w:fldCharType="separate"/>
        </w:r>
        <w:r w:rsidR="00BA10B6" w:rsidRPr="00BA10B6">
          <w:rPr>
            <w:noProof/>
            <w:lang w:val="es-ES"/>
          </w:rPr>
          <w:t>1</w:t>
        </w:r>
        <w:r>
          <w:fldChar w:fldCharType="end"/>
        </w:r>
      </w:p>
    </w:sdtContent>
  </w:sdt>
  <w:p w14:paraId="27498761" w14:textId="77777777" w:rsidR="004D30C9" w:rsidRDefault="004D3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17F2" w14:textId="77777777" w:rsidR="00DB4E2A" w:rsidRDefault="00DB4E2A" w:rsidP="003522FA">
      <w:pPr>
        <w:spacing w:after="0" w:line="240" w:lineRule="auto"/>
      </w:pPr>
      <w:r>
        <w:separator/>
      </w:r>
    </w:p>
  </w:footnote>
  <w:footnote w:type="continuationSeparator" w:id="0">
    <w:p w14:paraId="052E2E6B" w14:textId="77777777" w:rsidR="00DB4E2A" w:rsidRDefault="00DB4E2A" w:rsidP="0035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8402"/>
      <w:gridCol w:w="218"/>
      <w:gridCol w:w="218"/>
    </w:tblGrid>
    <w:tr w:rsidR="003522FA" w14:paraId="6A699868" w14:textId="77777777" w:rsidTr="007F56CF">
      <w:tc>
        <w:tcPr>
          <w:tcW w:w="876" w:type="dxa"/>
          <w:tcBorders>
            <w:top w:val="nil"/>
            <w:left w:val="nil"/>
            <w:bottom w:val="nil"/>
            <w:right w:val="nil"/>
          </w:tcBorders>
          <w:vAlign w:val="bottom"/>
        </w:tcPr>
        <w:tbl>
          <w:tblPr>
            <w:tblStyle w:val="Tablaconcuadrculaclara"/>
            <w:tblW w:w="27024" w:type="dxa"/>
            <w:tblLook w:val="04A0" w:firstRow="1" w:lastRow="0" w:firstColumn="1" w:lastColumn="0" w:noHBand="0" w:noVBand="1"/>
          </w:tblPr>
          <w:tblGrid>
            <w:gridCol w:w="1146"/>
            <w:gridCol w:w="2569"/>
            <w:gridCol w:w="1422"/>
            <w:gridCol w:w="11929"/>
            <w:gridCol w:w="9958"/>
          </w:tblGrid>
          <w:tr w:rsidR="004D30C9" w14:paraId="450E23C7" w14:textId="77777777" w:rsidTr="005F0A23">
            <w:tc>
              <w:tcPr>
                <w:tcW w:w="1146" w:type="dxa"/>
                <w:tcBorders>
                  <w:top w:val="nil"/>
                  <w:left w:val="nil"/>
                  <w:bottom w:val="nil"/>
                  <w:right w:val="nil"/>
                </w:tcBorders>
              </w:tcPr>
              <w:p w14:paraId="3CC11D58" w14:textId="77777777" w:rsidR="004D30C9" w:rsidRPr="00FA0A9C" w:rsidRDefault="004D30C9" w:rsidP="003522FA">
                <w:pPr>
                  <w:pStyle w:val="Encabezado"/>
                  <w:rPr>
                    <w:sz w:val="20"/>
                    <w:szCs w:val="20"/>
                  </w:rPr>
                </w:pPr>
                <w:r>
                  <w:rPr>
                    <w:noProof/>
                    <w:lang w:eastAsia="zh-CN"/>
                  </w:rPr>
                  <w:drawing>
                    <wp:inline distT="0" distB="0" distL="0" distR="0" wp14:anchorId="4FE6D098" wp14:editId="64DD34BA">
                      <wp:extent cx="59055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2569" w:type="dxa"/>
                <w:tcBorders>
                  <w:top w:val="nil"/>
                  <w:left w:val="nil"/>
                  <w:bottom w:val="nil"/>
                  <w:right w:val="nil"/>
                </w:tcBorders>
              </w:tcPr>
              <w:p w14:paraId="578F9162" w14:textId="77777777" w:rsidR="004D30C9" w:rsidRDefault="004D30C9" w:rsidP="003522FA">
                <w:pPr>
                  <w:pStyle w:val="Encabezado"/>
                  <w:rPr>
                    <w:sz w:val="20"/>
                    <w:szCs w:val="20"/>
                  </w:rPr>
                </w:pPr>
                <w:r w:rsidRPr="00FA0A9C">
                  <w:rPr>
                    <w:sz w:val="20"/>
                    <w:szCs w:val="20"/>
                  </w:rPr>
                  <w:t>Naturaleza y Tecnología</w:t>
                </w:r>
              </w:p>
              <w:p w14:paraId="39C94354" w14:textId="77777777" w:rsidR="004D30C9" w:rsidRDefault="004D30C9" w:rsidP="003522FA">
                <w:pPr>
                  <w:pStyle w:val="Encabezado"/>
                  <w:rPr>
                    <w:sz w:val="20"/>
                    <w:szCs w:val="20"/>
                  </w:rPr>
                </w:pPr>
                <w:r>
                  <w:rPr>
                    <w:sz w:val="20"/>
                    <w:szCs w:val="20"/>
                  </w:rPr>
                  <w:t>Número Especial</w:t>
                </w:r>
              </w:p>
              <w:p w14:paraId="7928C87A" w14:textId="77777777" w:rsidR="004D30C9" w:rsidRDefault="004D30C9" w:rsidP="004D30C9">
                <w:pPr>
                  <w:pStyle w:val="Encabezado"/>
                  <w:rPr>
                    <w:sz w:val="20"/>
                    <w:szCs w:val="20"/>
                  </w:rPr>
                </w:pPr>
                <w:r>
                  <w:rPr>
                    <w:sz w:val="20"/>
                    <w:szCs w:val="20"/>
                  </w:rPr>
                  <w:t>ISSN 2007-672X</w:t>
                </w:r>
              </w:p>
              <w:p w14:paraId="2C9FDDCB" w14:textId="77777777" w:rsidR="004D30C9" w:rsidRDefault="004D30C9" w:rsidP="004D30C9">
                <w:pPr>
                  <w:pStyle w:val="Encabezado"/>
                  <w:rPr>
                    <w:sz w:val="20"/>
                    <w:szCs w:val="20"/>
                  </w:rPr>
                </w:pPr>
                <w:r>
                  <w:rPr>
                    <w:sz w:val="20"/>
                    <w:szCs w:val="20"/>
                  </w:rPr>
                  <w:t>Universidad de Guanajuato</w:t>
                </w:r>
              </w:p>
            </w:tc>
            <w:tc>
              <w:tcPr>
                <w:tcW w:w="1422" w:type="dxa"/>
                <w:tcBorders>
                  <w:top w:val="nil"/>
                  <w:left w:val="nil"/>
                  <w:bottom w:val="nil"/>
                  <w:right w:val="nil"/>
                </w:tcBorders>
              </w:tcPr>
              <w:p w14:paraId="0C0C76C3" w14:textId="77777777" w:rsidR="004D30C9" w:rsidRDefault="004D30C9" w:rsidP="003522FA">
                <w:pPr>
                  <w:pStyle w:val="Encabezado"/>
                </w:pPr>
              </w:p>
            </w:tc>
            <w:tc>
              <w:tcPr>
                <w:tcW w:w="11929" w:type="dxa"/>
                <w:tcBorders>
                  <w:top w:val="nil"/>
                  <w:left w:val="nil"/>
                  <w:bottom w:val="nil"/>
                  <w:right w:val="nil"/>
                </w:tcBorders>
              </w:tcPr>
              <w:p w14:paraId="5534CB4A" w14:textId="77777777" w:rsidR="004D30C9" w:rsidRPr="005F0A23" w:rsidRDefault="005F0A23" w:rsidP="003522FA">
                <w:pPr>
                  <w:pStyle w:val="Encabezado"/>
                  <w:rPr>
                    <w:b/>
                    <w:sz w:val="20"/>
                    <w:szCs w:val="20"/>
                  </w:rPr>
                </w:pPr>
                <w:r>
                  <w:rPr>
                    <w:sz w:val="20"/>
                    <w:szCs w:val="20"/>
                  </w:rPr>
                  <w:t xml:space="preserve">       </w:t>
                </w:r>
                <w:r w:rsidRPr="005F0A23">
                  <w:rPr>
                    <w:b/>
                    <w:sz w:val="20"/>
                    <w:szCs w:val="20"/>
                  </w:rPr>
                  <w:t>Taller simposio internacional</w:t>
                </w:r>
              </w:p>
              <w:p w14:paraId="6567B56A" w14:textId="77777777" w:rsidR="005F0A23" w:rsidRDefault="005F0A23" w:rsidP="003522FA">
                <w:pPr>
                  <w:pStyle w:val="Encabezado"/>
                  <w:rPr>
                    <w:sz w:val="20"/>
                    <w:szCs w:val="20"/>
                  </w:rPr>
                </w:pPr>
                <w:r>
                  <w:rPr>
                    <w:sz w:val="20"/>
                    <w:szCs w:val="20"/>
                  </w:rPr>
                  <w:t xml:space="preserve">    “ESTRATEGIAS SINTÉTICAS DE </w:t>
                </w:r>
              </w:p>
              <w:p w14:paraId="56A7940D" w14:textId="77777777" w:rsidR="005F0A23" w:rsidRDefault="005F0A23" w:rsidP="003522FA">
                <w:pPr>
                  <w:pStyle w:val="Encabezado"/>
                  <w:rPr>
                    <w:sz w:val="20"/>
                    <w:szCs w:val="20"/>
                  </w:rPr>
                </w:pPr>
                <w:r>
                  <w:rPr>
                    <w:sz w:val="20"/>
                    <w:szCs w:val="20"/>
                  </w:rPr>
                  <w:t xml:space="preserve"> FRONTERA EN QUÍMICA ORGÁNICA”</w:t>
                </w:r>
              </w:p>
              <w:p w14:paraId="75E789D1" w14:textId="434756FC" w:rsidR="00BA10B6" w:rsidRPr="00FA0A9C" w:rsidRDefault="00BA10B6" w:rsidP="003522FA">
                <w:pPr>
                  <w:pStyle w:val="Encabezado"/>
                  <w:rPr>
                    <w:sz w:val="20"/>
                    <w:szCs w:val="20"/>
                  </w:rPr>
                </w:pPr>
                <w:r>
                  <w:rPr>
                    <w:sz w:val="20"/>
                    <w:szCs w:val="20"/>
                  </w:rPr>
                  <w:t xml:space="preserve">      MEMORIAS, </w:t>
                </w:r>
                <w:r w:rsidR="001A39A3">
                  <w:rPr>
                    <w:sz w:val="20"/>
                    <w:szCs w:val="20"/>
                  </w:rPr>
                  <w:t>noviembre</w:t>
                </w:r>
                <w:r>
                  <w:rPr>
                    <w:sz w:val="20"/>
                    <w:szCs w:val="20"/>
                  </w:rPr>
                  <w:t xml:space="preserve"> 2022</w:t>
                </w:r>
              </w:p>
            </w:tc>
            <w:tc>
              <w:tcPr>
                <w:tcW w:w="9958" w:type="dxa"/>
                <w:tcBorders>
                  <w:left w:val="nil"/>
                </w:tcBorders>
              </w:tcPr>
              <w:p w14:paraId="4E9F01A0" w14:textId="77777777" w:rsidR="004D30C9" w:rsidRPr="00FA0A9C" w:rsidRDefault="004D30C9" w:rsidP="003522FA">
                <w:pPr>
                  <w:pStyle w:val="Encabezado"/>
                  <w:rPr>
                    <w:sz w:val="20"/>
                    <w:szCs w:val="20"/>
                  </w:rPr>
                </w:pPr>
              </w:p>
            </w:tc>
          </w:tr>
        </w:tbl>
        <w:p w14:paraId="4A7F5C2A" w14:textId="77777777" w:rsidR="003522FA" w:rsidRPr="0034040F" w:rsidRDefault="003522FA" w:rsidP="003522FA">
          <w:pPr>
            <w:pStyle w:val="Encabezado"/>
            <w:rPr>
              <w:sz w:val="20"/>
              <w:szCs w:val="20"/>
              <w:lang w:val="es-MX"/>
            </w:rPr>
          </w:pPr>
        </w:p>
      </w:tc>
      <w:tc>
        <w:tcPr>
          <w:tcW w:w="4882" w:type="dxa"/>
          <w:tcBorders>
            <w:top w:val="nil"/>
            <w:left w:val="nil"/>
            <w:bottom w:val="nil"/>
            <w:right w:val="nil"/>
          </w:tcBorders>
        </w:tcPr>
        <w:p w14:paraId="12FF8D0E" w14:textId="77777777" w:rsidR="003522FA" w:rsidRPr="005F0A23" w:rsidRDefault="003522FA" w:rsidP="003522FA">
          <w:pPr>
            <w:pStyle w:val="Encabezado"/>
            <w:rPr>
              <w:lang w:val="es-MX"/>
            </w:rPr>
          </w:pPr>
        </w:p>
      </w:tc>
      <w:tc>
        <w:tcPr>
          <w:tcW w:w="2880" w:type="dxa"/>
          <w:tcBorders>
            <w:top w:val="nil"/>
            <w:left w:val="nil"/>
            <w:bottom w:val="nil"/>
            <w:right w:val="nil"/>
          </w:tcBorders>
        </w:tcPr>
        <w:p w14:paraId="70D304BC" w14:textId="77777777" w:rsidR="003522FA" w:rsidRDefault="003522FA" w:rsidP="003522FA">
          <w:pPr>
            <w:pStyle w:val="Encabezado"/>
          </w:pPr>
        </w:p>
      </w:tc>
    </w:tr>
  </w:tbl>
  <w:p w14:paraId="7008AE36" w14:textId="77777777" w:rsidR="003522FA" w:rsidRDefault="003522F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v0a9ptdvadr5errarvwes8sdzzdpxr02xe&quot;&gt;Artículo de divulgación_U_de_G&lt;record-ids&gt;&lt;item&gt;1&lt;/item&gt;&lt;item&gt;2&lt;/item&gt;&lt;item&gt;3&lt;/item&gt;&lt;item&gt;4&lt;/item&gt;&lt;item&gt;5&lt;/item&gt;&lt;item&gt;6&lt;/item&gt;&lt;item&gt;7&lt;/item&gt;&lt;item&gt;8&lt;/item&gt;&lt;item&gt;9&lt;/item&gt;&lt;item&gt;10&lt;/item&gt;&lt;item&gt;11&lt;/item&gt;&lt;item&gt;12&lt;/item&gt;&lt;item&gt;13&lt;/item&gt;&lt;item&gt;14&lt;/item&gt;&lt;item&gt;15&lt;/item&gt;&lt;/record-ids&gt;&lt;/item&gt;&lt;/Libraries&gt;"/>
  </w:docVars>
  <w:rsids>
    <w:rsidRoot w:val="003522FA"/>
    <w:rsid w:val="0000351A"/>
    <w:rsid w:val="0000387F"/>
    <w:rsid w:val="00004495"/>
    <w:rsid w:val="00004BB1"/>
    <w:rsid w:val="00016F25"/>
    <w:rsid w:val="00017A4F"/>
    <w:rsid w:val="00032CA7"/>
    <w:rsid w:val="000419E6"/>
    <w:rsid w:val="000471FB"/>
    <w:rsid w:val="000516BA"/>
    <w:rsid w:val="00051F0D"/>
    <w:rsid w:val="00060534"/>
    <w:rsid w:val="000644D3"/>
    <w:rsid w:val="0007057B"/>
    <w:rsid w:val="00073B3B"/>
    <w:rsid w:val="0007550F"/>
    <w:rsid w:val="00075B41"/>
    <w:rsid w:val="00082209"/>
    <w:rsid w:val="000853E4"/>
    <w:rsid w:val="00087251"/>
    <w:rsid w:val="0009105E"/>
    <w:rsid w:val="00091539"/>
    <w:rsid w:val="0009191F"/>
    <w:rsid w:val="00093114"/>
    <w:rsid w:val="00094E05"/>
    <w:rsid w:val="000A1208"/>
    <w:rsid w:val="000A35BB"/>
    <w:rsid w:val="000C49C1"/>
    <w:rsid w:val="000D0AE2"/>
    <w:rsid w:val="000D1E1E"/>
    <w:rsid w:val="000D5F95"/>
    <w:rsid w:val="000D62C5"/>
    <w:rsid w:val="000F0440"/>
    <w:rsid w:val="00100630"/>
    <w:rsid w:val="001006D6"/>
    <w:rsid w:val="001118ED"/>
    <w:rsid w:val="001145AE"/>
    <w:rsid w:val="00117D2F"/>
    <w:rsid w:val="00131086"/>
    <w:rsid w:val="00133E6F"/>
    <w:rsid w:val="00135FBD"/>
    <w:rsid w:val="00141CDA"/>
    <w:rsid w:val="001436F9"/>
    <w:rsid w:val="00143E28"/>
    <w:rsid w:val="00146670"/>
    <w:rsid w:val="00163B18"/>
    <w:rsid w:val="0017050D"/>
    <w:rsid w:val="001709FF"/>
    <w:rsid w:val="00171BC0"/>
    <w:rsid w:val="0017284C"/>
    <w:rsid w:val="00172C69"/>
    <w:rsid w:val="00174318"/>
    <w:rsid w:val="00176C55"/>
    <w:rsid w:val="00181146"/>
    <w:rsid w:val="0018455A"/>
    <w:rsid w:val="0019324C"/>
    <w:rsid w:val="001A3138"/>
    <w:rsid w:val="001A39A3"/>
    <w:rsid w:val="001A41A1"/>
    <w:rsid w:val="001A7956"/>
    <w:rsid w:val="001B2FC6"/>
    <w:rsid w:val="001B3608"/>
    <w:rsid w:val="001D2743"/>
    <w:rsid w:val="001D5030"/>
    <w:rsid w:val="001D7B9B"/>
    <w:rsid w:val="001E0E8C"/>
    <w:rsid w:val="001E4359"/>
    <w:rsid w:val="001E6DE1"/>
    <w:rsid w:val="001E7327"/>
    <w:rsid w:val="001E7951"/>
    <w:rsid w:val="001F7B46"/>
    <w:rsid w:val="002021C8"/>
    <w:rsid w:val="00203061"/>
    <w:rsid w:val="002037A2"/>
    <w:rsid w:val="0020578D"/>
    <w:rsid w:val="00206581"/>
    <w:rsid w:val="00207AE0"/>
    <w:rsid w:val="0021461D"/>
    <w:rsid w:val="00217A1B"/>
    <w:rsid w:val="00227982"/>
    <w:rsid w:val="00233035"/>
    <w:rsid w:val="00235A3C"/>
    <w:rsid w:val="00237245"/>
    <w:rsid w:val="0024169D"/>
    <w:rsid w:val="00242885"/>
    <w:rsid w:val="00245AF1"/>
    <w:rsid w:val="002469A9"/>
    <w:rsid w:val="00252E27"/>
    <w:rsid w:val="00257EAD"/>
    <w:rsid w:val="00263A4B"/>
    <w:rsid w:val="00267813"/>
    <w:rsid w:val="00270910"/>
    <w:rsid w:val="00275D19"/>
    <w:rsid w:val="0028007F"/>
    <w:rsid w:val="002844DB"/>
    <w:rsid w:val="002906FB"/>
    <w:rsid w:val="0029392E"/>
    <w:rsid w:val="00293BF3"/>
    <w:rsid w:val="002976BA"/>
    <w:rsid w:val="002A4AD8"/>
    <w:rsid w:val="002A506F"/>
    <w:rsid w:val="002B11DB"/>
    <w:rsid w:val="002B7BE1"/>
    <w:rsid w:val="002C33C0"/>
    <w:rsid w:val="002C794E"/>
    <w:rsid w:val="002D3FFD"/>
    <w:rsid w:val="002D40E3"/>
    <w:rsid w:val="002E4D99"/>
    <w:rsid w:val="002E6905"/>
    <w:rsid w:val="002F5779"/>
    <w:rsid w:val="002F5C85"/>
    <w:rsid w:val="002F7CA4"/>
    <w:rsid w:val="00300F51"/>
    <w:rsid w:val="003020BE"/>
    <w:rsid w:val="00305B4A"/>
    <w:rsid w:val="00307B54"/>
    <w:rsid w:val="00313A4A"/>
    <w:rsid w:val="0031600D"/>
    <w:rsid w:val="00321BDA"/>
    <w:rsid w:val="0032345B"/>
    <w:rsid w:val="00324EE5"/>
    <w:rsid w:val="003267F4"/>
    <w:rsid w:val="00331C14"/>
    <w:rsid w:val="00331F69"/>
    <w:rsid w:val="003365A2"/>
    <w:rsid w:val="00336C85"/>
    <w:rsid w:val="00337AC2"/>
    <w:rsid w:val="00342FB3"/>
    <w:rsid w:val="0034514A"/>
    <w:rsid w:val="003522FA"/>
    <w:rsid w:val="00352D5C"/>
    <w:rsid w:val="00354709"/>
    <w:rsid w:val="0035499A"/>
    <w:rsid w:val="0036123A"/>
    <w:rsid w:val="0036278A"/>
    <w:rsid w:val="00370B94"/>
    <w:rsid w:val="00376307"/>
    <w:rsid w:val="00377ECB"/>
    <w:rsid w:val="00381262"/>
    <w:rsid w:val="0038195A"/>
    <w:rsid w:val="003826C8"/>
    <w:rsid w:val="003918D1"/>
    <w:rsid w:val="00395925"/>
    <w:rsid w:val="003968BE"/>
    <w:rsid w:val="00396EF3"/>
    <w:rsid w:val="003A0F0B"/>
    <w:rsid w:val="003A2DD6"/>
    <w:rsid w:val="003A432C"/>
    <w:rsid w:val="003A563C"/>
    <w:rsid w:val="003B031D"/>
    <w:rsid w:val="003C3417"/>
    <w:rsid w:val="003C3FFD"/>
    <w:rsid w:val="003D0B3A"/>
    <w:rsid w:val="003E0C3B"/>
    <w:rsid w:val="003F26B3"/>
    <w:rsid w:val="003F619A"/>
    <w:rsid w:val="004030D0"/>
    <w:rsid w:val="00410257"/>
    <w:rsid w:val="004125F3"/>
    <w:rsid w:val="00421BD2"/>
    <w:rsid w:val="0042353A"/>
    <w:rsid w:val="00426F1C"/>
    <w:rsid w:val="00430207"/>
    <w:rsid w:val="004302ED"/>
    <w:rsid w:val="00434CF3"/>
    <w:rsid w:val="00437305"/>
    <w:rsid w:val="00454A2E"/>
    <w:rsid w:val="00457686"/>
    <w:rsid w:val="00461AFB"/>
    <w:rsid w:val="00464465"/>
    <w:rsid w:val="00471F8A"/>
    <w:rsid w:val="0048175F"/>
    <w:rsid w:val="00483BAC"/>
    <w:rsid w:val="00485CF6"/>
    <w:rsid w:val="0048685E"/>
    <w:rsid w:val="00490B1E"/>
    <w:rsid w:val="004915E4"/>
    <w:rsid w:val="00493973"/>
    <w:rsid w:val="00493B93"/>
    <w:rsid w:val="004A28F7"/>
    <w:rsid w:val="004A7F79"/>
    <w:rsid w:val="004B02B9"/>
    <w:rsid w:val="004B0777"/>
    <w:rsid w:val="004B2E76"/>
    <w:rsid w:val="004B33BE"/>
    <w:rsid w:val="004B657B"/>
    <w:rsid w:val="004B76A8"/>
    <w:rsid w:val="004C0BD2"/>
    <w:rsid w:val="004D30C9"/>
    <w:rsid w:val="004D41B2"/>
    <w:rsid w:val="004D5AED"/>
    <w:rsid w:val="004D600F"/>
    <w:rsid w:val="004E0161"/>
    <w:rsid w:val="004E2329"/>
    <w:rsid w:val="004E2AF2"/>
    <w:rsid w:val="004E4152"/>
    <w:rsid w:val="004E5555"/>
    <w:rsid w:val="004F27DD"/>
    <w:rsid w:val="004F29C5"/>
    <w:rsid w:val="004F5195"/>
    <w:rsid w:val="004F59A7"/>
    <w:rsid w:val="00506D98"/>
    <w:rsid w:val="005138E4"/>
    <w:rsid w:val="005158DE"/>
    <w:rsid w:val="00516BE0"/>
    <w:rsid w:val="005176D0"/>
    <w:rsid w:val="005205AF"/>
    <w:rsid w:val="00520749"/>
    <w:rsid w:val="00522889"/>
    <w:rsid w:val="005257E7"/>
    <w:rsid w:val="00534075"/>
    <w:rsid w:val="00535F18"/>
    <w:rsid w:val="0054319A"/>
    <w:rsid w:val="00543AF2"/>
    <w:rsid w:val="0054434E"/>
    <w:rsid w:val="00544A33"/>
    <w:rsid w:val="00557E79"/>
    <w:rsid w:val="00566501"/>
    <w:rsid w:val="00571C32"/>
    <w:rsid w:val="005748C4"/>
    <w:rsid w:val="0058122D"/>
    <w:rsid w:val="00583A62"/>
    <w:rsid w:val="005901C5"/>
    <w:rsid w:val="00591C6E"/>
    <w:rsid w:val="005979BE"/>
    <w:rsid w:val="00597A73"/>
    <w:rsid w:val="005A30C7"/>
    <w:rsid w:val="005A382D"/>
    <w:rsid w:val="005A47B0"/>
    <w:rsid w:val="005A73A2"/>
    <w:rsid w:val="005C0B0F"/>
    <w:rsid w:val="005C459B"/>
    <w:rsid w:val="005C7278"/>
    <w:rsid w:val="005D0FE9"/>
    <w:rsid w:val="005D48CB"/>
    <w:rsid w:val="005D796F"/>
    <w:rsid w:val="005E2624"/>
    <w:rsid w:val="005E2B18"/>
    <w:rsid w:val="005E38B1"/>
    <w:rsid w:val="005E6440"/>
    <w:rsid w:val="005F0A23"/>
    <w:rsid w:val="005F1BD5"/>
    <w:rsid w:val="005F2222"/>
    <w:rsid w:val="005F289C"/>
    <w:rsid w:val="005F6E21"/>
    <w:rsid w:val="005F7ADA"/>
    <w:rsid w:val="00600BBB"/>
    <w:rsid w:val="00601FC7"/>
    <w:rsid w:val="00612C19"/>
    <w:rsid w:val="00614084"/>
    <w:rsid w:val="006152B1"/>
    <w:rsid w:val="00615B04"/>
    <w:rsid w:val="006232ED"/>
    <w:rsid w:val="00624120"/>
    <w:rsid w:val="006258E4"/>
    <w:rsid w:val="00634201"/>
    <w:rsid w:val="00645FB7"/>
    <w:rsid w:val="00651001"/>
    <w:rsid w:val="00652E6B"/>
    <w:rsid w:val="006541C1"/>
    <w:rsid w:val="0065465C"/>
    <w:rsid w:val="006546A5"/>
    <w:rsid w:val="00654C07"/>
    <w:rsid w:val="00655D7E"/>
    <w:rsid w:val="0065621E"/>
    <w:rsid w:val="00662922"/>
    <w:rsid w:val="0067147D"/>
    <w:rsid w:val="00672226"/>
    <w:rsid w:val="00687E97"/>
    <w:rsid w:val="006958EE"/>
    <w:rsid w:val="006A6AB6"/>
    <w:rsid w:val="006B16E1"/>
    <w:rsid w:val="006B58FA"/>
    <w:rsid w:val="006C5964"/>
    <w:rsid w:val="006D1C1F"/>
    <w:rsid w:val="006D59F9"/>
    <w:rsid w:val="006D7F65"/>
    <w:rsid w:val="006E4FBC"/>
    <w:rsid w:val="006E5C21"/>
    <w:rsid w:val="006E6C2C"/>
    <w:rsid w:val="006E70B2"/>
    <w:rsid w:val="006F3EB9"/>
    <w:rsid w:val="006F50FF"/>
    <w:rsid w:val="006F65AF"/>
    <w:rsid w:val="006F677E"/>
    <w:rsid w:val="00701DD9"/>
    <w:rsid w:val="00703D4E"/>
    <w:rsid w:val="00705586"/>
    <w:rsid w:val="007068B9"/>
    <w:rsid w:val="00706EB5"/>
    <w:rsid w:val="007112EE"/>
    <w:rsid w:val="00712714"/>
    <w:rsid w:val="00713899"/>
    <w:rsid w:val="00713FBC"/>
    <w:rsid w:val="00717845"/>
    <w:rsid w:val="00723234"/>
    <w:rsid w:val="00725725"/>
    <w:rsid w:val="00726B33"/>
    <w:rsid w:val="00732F8F"/>
    <w:rsid w:val="00733E57"/>
    <w:rsid w:val="00733E7D"/>
    <w:rsid w:val="007358F3"/>
    <w:rsid w:val="00735EAD"/>
    <w:rsid w:val="00736CFD"/>
    <w:rsid w:val="00737AA1"/>
    <w:rsid w:val="00740911"/>
    <w:rsid w:val="0074340E"/>
    <w:rsid w:val="007459BC"/>
    <w:rsid w:val="00747A26"/>
    <w:rsid w:val="0075093F"/>
    <w:rsid w:val="00750C03"/>
    <w:rsid w:val="00753543"/>
    <w:rsid w:val="00760527"/>
    <w:rsid w:val="00766BDD"/>
    <w:rsid w:val="00767040"/>
    <w:rsid w:val="00767E11"/>
    <w:rsid w:val="007779A6"/>
    <w:rsid w:val="00792083"/>
    <w:rsid w:val="00792C9C"/>
    <w:rsid w:val="00793062"/>
    <w:rsid w:val="00794747"/>
    <w:rsid w:val="007A14B2"/>
    <w:rsid w:val="007A195D"/>
    <w:rsid w:val="007A73C4"/>
    <w:rsid w:val="007B174C"/>
    <w:rsid w:val="007B6AAA"/>
    <w:rsid w:val="007B6DC1"/>
    <w:rsid w:val="007C13F8"/>
    <w:rsid w:val="007D3208"/>
    <w:rsid w:val="007D58D4"/>
    <w:rsid w:val="007D5E00"/>
    <w:rsid w:val="007D6A34"/>
    <w:rsid w:val="007D789A"/>
    <w:rsid w:val="007E2EE9"/>
    <w:rsid w:val="007F2BF4"/>
    <w:rsid w:val="007F3066"/>
    <w:rsid w:val="007F7016"/>
    <w:rsid w:val="007F7937"/>
    <w:rsid w:val="008120A9"/>
    <w:rsid w:val="00812CA3"/>
    <w:rsid w:val="00813440"/>
    <w:rsid w:val="00814453"/>
    <w:rsid w:val="008172AC"/>
    <w:rsid w:val="008173F6"/>
    <w:rsid w:val="00817F99"/>
    <w:rsid w:val="0082081F"/>
    <w:rsid w:val="00821B5E"/>
    <w:rsid w:val="00825114"/>
    <w:rsid w:val="00836172"/>
    <w:rsid w:val="00845701"/>
    <w:rsid w:val="00845F9D"/>
    <w:rsid w:val="008505A8"/>
    <w:rsid w:val="00851E67"/>
    <w:rsid w:val="00853BDF"/>
    <w:rsid w:val="00855CB9"/>
    <w:rsid w:val="00860362"/>
    <w:rsid w:val="008615B5"/>
    <w:rsid w:val="00863892"/>
    <w:rsid w:val="008718D4"/>
    <w:rsid w:val="00876227"/>
    <w:rsid w:val="00890980"/>
    <w:rsid w:val="00890C5E"/>
    <w:rsid w:val="00893180"/>
    <w:rsid w:val="008A291E"/>
    <w:rsid w:val="008A61C7"/>
    <w:rsid w:val="008B1A95"/>
    <w:rsid w:val="008B2745"/>
    <w:rsid w:val="008B4AA8"/>
    <w:rsid w:val="008B7EBC"/>
    <w:rsid w:val="008C55B9"/>
    <w:rsid w:val="008C5D7C"/>
    <w:rsid w:val="008D0826"/>
    <w:rsid w:val="008D0B2B"/>
    <w:rsid w:val="008D1533"/>
    <w:rsid w:val="008D296A"/>
    <w:rsid w:val="008F09E6"/>
    <w:rsid w:val="008F3420"/>
    <w:rsid w:val="008F46A2"/>
    <w:rsid w:val="008F60E9"/>
    <w:rsid w:val="00916E49"/>
    <w:rsid w:val="00917255"/>
    <w:rsid w:val="00917A38"/>
    <w:rsid w:val="0092056A"/>
    <w:rsid w:val="00921797"/>
    <w:rsid w:val="00922C22"/>
    <w:rsid w:val="009238E6"/>
    <w:rsid w:val="00924BA5"/>
    <w:rsid w:val="00927434"/>
    <w:rsid w:val="00931E43"/>
    <w:rsid w:val="009360CD"/>
    <w:rsid w:val="00936CE2"/>
    <w:rsid w:val="00942FF4"/>
    <w:rsid w:val="009458BA"/>
    <w:rsid w:val="00950352"/>
    <w:rsid w:val="00953799"/>
    <w:rsid w:val="00954FDD"/>
    <w:rsid w:val="0096011A"/>
    <w:rsid w:val="00967329"/>
    <w:rsid w:val="00971534"/>
    <w:rsid w:val="00974F1A"/>
    <w:rsid w:val="00977B72"/>
    <w:rsid w:val="0098171F"/>
    <w:rsid w:val="00986619"/>
    <w:rsid w:val="0099364E"/>
    <w:rsid w:val="009959AC"/>
    <w:rsid w:val="009A125A"/>
    <w:rsid w:val="009A2ECC"/>
    <w:rsid w:val="009A2F50"/>
    <w:rsid w:val="009A36C8"/>
    <w:rsid w:val="009A481A"/>
    <w:rsid w:val="009B01D2"/>
    <w:rsid w:val="009C04BB"/>
    <w:rsid w:val="009C3321"/>
    <w:rsid w:val="009C3CED"/>
    <w:rsid w:val="009C3D7D"/>
    <w:rsid w:val="009D1FA1"/>
    <w:rsid w:val="009D6E4C"/>
    <w:rsid w:val="009F7B79"/>
    <w:rsid w:val="00A05477"/>
    <w:rsid w:val="00A05883"/>
    <w:rsid w:val="00A060A3"/>
    <w:rsid w:val="00A15A1A"/>
    <w:rsid w:val="00A16B03"/>
    <w:rsid w:val="00A16E84"/>
    <w:rsid w:val="00A1702B"/>
    <w:rsid w:val="00A20631"/>
    <w:rsid w:val="00A213ED"/>
    <w:rsid w:val="00A22F43"/>
    <w:rsid w:val="00A27714"/>
    <w:rsid w:val="00A31A60"/>
    <w:rsid w:val="00A32404"/>
    <w:rsid w:val="00A3459F"/>
    <w:rsid w:val="00A462CA"/>
    <w:rsid w:val="00A50B06"/>
    <w:rsid w:val="00A512BF"/>
    <w:rsid w:val="00A51704"/>
    <w:rsid w:val="00A54776"/>
    <w:rsid w:val="00A56915"/>
    <w:rsid w:val="00A5799C"/>
    <w:rsid w:val="00A60F18"/>
    <w:rsid w:val="00A64889"/>
    <w:rsid w:val="00A70D91"/>
    <w:rsid w:val="00A72FC0"/>
    <w:rsid w:val="00A74DFC"/>
    <w:rsid w:val="00A815E8"/>
    <w:rsid w:val="00A84768"/>
    <w:rsid w:val="00A84F2F"/>
    <w:rsid w:val="00A85CB6"/>
    <w:rsid w:val="00A90999"/>
    <w:rsid w:val="00AA1809"/>
    <w:rsid w:val="00AA1E20"/>
    <w:rsid w:val="00AA1F00"/>
    <w:rsid w:val="00AA4384"/>
    <w:rsid w:val="00AB5E53"/>
    <w:rsid w:val="00AB76C9"/>
    <w:rsid w:val="00AB7E36"/>
    <w:rsid w:val="00AC5517"/>
    <w:rsid w:val="00AC7897"/>
    <w:rsid w:val="00AD197C"/>
    <w:rsid w:val="00AD6028"/>
    <w:rsid w:val="00AD603C"/>
    <w:rsid w:val="00AD697F"/>
    <w:rsid w:val="00AE6A2A"/>
    <w:rsid w:val="00B005FB"/>
    <w:rsid w:val="00B00DEA"/>
    <w:rsid w:val="00B015BA"/>
    <w:rsid w:val="00B04D0F"/>
    <w:rsid w:val="00B077C4"/>
    <w:rsid w:val="00B10B6A"/>
    <w:rsid w:val="00B1222C"/>
    <w:rsid w:val="00B15DA9"/>
    <w:rsid w:val="00B16EB5"/>
    <w:rsid w:val="00B22B41"/>
    <w:rsid w:val="00B2369E"/>
    <w:rsid w:val="00B244D8"/>
    <w:rsid w:val="00B34FF5"/>
    <w:rsid w:val="00B4266B"/>
    <w:rsid w:val="00B4326A"/>
    <w:rsid w:val="00B44688"/>
    <w:rsid w:val="00B45724"/>
    <w:rsid w:val="00B467A7"/>
    <w:rsid w:val="00B46F7E"/>
    <w:rsid w:val="00B513AB"/>
    <w:rsid w:val="00B519F4"/>
    <w:rsid w:val="00B55C07"/>
    <w:rsid w:val="00B64548"/>
    <w:rsid w:val="00B65512"/>
    <w:rsid w:val="00B6574C"/>
    <w:rsid w:val="00B72171"/>
    <w:rsid w:val="00B750D9"/>
    <w:rsid w:val="00B769CF"/>
    <w:rsid w:val="00B77166"/>
    <w:rsid w:val="00B779FB"/>
    <w:rsid w:val="00B83389"/>
    <w:rsid w:val="00B97257"/>
    <w:rsid w:val="00BA0044"/>
    <w:rsid w:val="00BA10B6"/>
    <w:rsid w:val="00BA5995"/>
    <w:rsid w:val="00BA60D6"/>
    <w:rsid w:val="00BB038D"/>
    <w:rsid w:val="00BB1B3B"/>
    <w:rsid w:val="00BB1DCB"/>
    <w:rsid w:val="00BB675C"/>
    <w:rsid w:val="00BB6BFD"/>
    <w:rsid w:val="00BB7D34"/>
    <w:rsid w:val="00BC31EE"/>
    <w:rsid w:val="00BC3D91"/>
    <w:rsid w:val="00BD280E"/>
    <w:rsid w:val="00BE21A6"/>
    <w:rsid w:val="00BE4B6F"/>
    <w:rsid w:val="00BE7632"/>
    <w:rsid w:val="00BF045A"/>
    <w:rsid w:val="00BF2868"/>
    <w:rsid w:val="00C00819"/>
    <w:rsid w:val="00C02E8C"/>
    <w:rsid w:val="00C045A9"/>
    <w:rsid w:val="00C12127"/>
    <w:rsid w:val="00C12B76"/>
    <w:rsid w:val="00C2093F"/>
    <w:rsid w:val="00C20DEE"/>
    <w:rsid w:val="00C24247"/>
    <w:rsid w:val="00C25006"/>
    <w:rsid w:val="00C4031A"/>
    <w:rsid w:val="00C4351D"/>
    <w:rsid w:val="00C46440"/>
    <w:rsid w:val="00C4774E"/>
    <w:rsid w:val="00C5144B"/>
    <w:rsid w:val="00C52AAC"/>
    <w:rsid w:val="00C56F25"/>
    <w:rsid w:val="00C64622"/>
    <w:rsid w:val="00C7425A"/>
    <w:rsid w:val="00C76659"/>
    <w:rsid w:val="00C778A7"/>
    <w:rsid w:val="00C82F80"/>
    <w:rsid w:val="00C866BF"/>
    <w:rsid w:val="00C86936"/>
    <w:rsid w:val="00C96CE6"/>
    <w:rsid w:val="00CA2318"/>
    <w:rsid w:val="00CA6363"/>
    <w:rsid w:val="00CA65D8"/>
    <w:rsid w:val="00CB13E5"/>
    <w:rsid w:val="00CB47A9"/>
    <w:rsid w:val="00CC0642"/>
    <w:rsid w:val="00CD4BE8"/>
    <w:rsid w:val="00CE098A"/>
    <w:rsid w:val="00CE15D4"/>
    <w:rsid w:val="00CE4B67"/>
    <w:rsid w:val="00CF1503"/>
    <w:rsid w:val="00CF66A0"/>
    <w:rsid w:val="00D01851"/>
    <w:rsid w:val="00D01C8A"/>
    <w:rsid w:val="00D04130"/>
    <w:rsid w:val="00D0516C"/>
    <w:rsid w:val="00D06F57"/>
    <w:rsid w:val="00D06F7B"/>
    <w:rsid w:val="00D11302"/>
    <w:rsid w:val="00D214D8"/>
    <w:rsid w:val="00D261FC"/>
    <w:rsid w:val="00D31DE6"/>
    <w:rsid w:val="00D32CB8"/>
    <w:rsid w:val="00D333C4"/>
    <w:rsid w:val="00D34988"/>
    <w:rsid w:val="00D35E99"/>
    <w:rsid w:val="00D36C0E"/>
    <w:rsid w:val="00D37820"/>
    <w:rsid w:val="00D40FA9"/>
    <w:rsid w:val="00D42167"/>
    <w:rsid w:val="00D424A6"/>
    <w:rsid w:val="00D44256"/>
    <w:rsid w:val="00D45F82"/>
    <w:rsid w:val="00D468EC"/>
    <w:rsid w:val="00D46D16"/>
    <w:rsid w:val="00D47C42"/>
    <w:rsid w:val="00D506A9"/>
    <w:rsid w:val="00D530F2"/>
    <w:rsid w:val="00D56D9D"/>
    <w:rsid w:val="00D56F92"/>
    <w:rsid w:val="00D57950"/>
    <w:rsid w:val="00D6555E"/>
    <w:rsid w:val="00D670C5"/>
    <w:rsid w:val="00D729AC"/>
    <w:rsid w:val="00D75349"/>
    <w:rsid w:val="00D75DC7"/>
    <w:rsid w:val="00D8184B"/>
    <w:rsid w:val="00D83DBF"/>
    <w:rsid w:val="00D871AA"/>
    <w:rsid w:val="00D90AAD"/>
    <w:rsid w:val="00D91455"/>
    <w:rsid w:val="00D93EB7"/>
    <w:rsid w:val="00D941FE"/>
    <w:rsid w:val="00D96459"/>
    <w:rsid w:val="00D9721B"/>
    <w:rsid w:val="00DA00A0"/>
    <w:rsid w:val="00DA09B1"/>
    <w:rsid w:val="00DA180B"/>
    <w:rsid w:val="00DA3A35"/>
    <w:rsid w:val="00DA493A"/>
    <w:rsid w:val="00DA4BDE"/>
    <w:rsid w:val="00DA550F"/>
    <w:rsid w:val="00DA70B4"/>
    <w:rsid w:val="00DA7CE8"/>
    <w:rsid w:val="00DB1216"/>
    <w:rsid w:val="00DB266C"/>
    <w:rsid w:val="00DB2C1F"/>
    <w:rsid w:val="00DB4E2A"/>
    <w:rsid w:val="00DB5EE6"/>
    <w:rsid w:val="00DC3225"/>
    <w:rsid w:val="00DC490B"/>
    <w:rsid w:val="00DD1F97"/>
    <w:rsid w:val="00DD6C04"/>
    <w:rsid w:val="00DE1C77"/>
    <w:rsid w:val="00DE4B5C"/>
    <w:rsid w:val="00DE5A4F"/>
    <w:rsid w:val="00DE6072"/>
    <w:rsid w:val="00DE680C"/>
    <w:rsid w:val="00DF026D"/>
    <w:rsid w:val="00DF53D6"/>
    <w:rsid w:val="00E04CA4"/>
    <w:rsid w:val="00E13A9E"/>
    <w:rsid w:val="00E1491F"/>
    <w:rsid w:val="00E16053"/>
    <w:rsid w:val="00E20DEF"/>
    <w:rsid w:val="00E21E01"/>
    <w:rsid w:val="00E22449"/>
    <w:rsid w:val="00E230F6"/>
    <w:rsid w:val="00E23C6D"/>
    <w:rsid w:val="00E24ADF"/>
    <w:rsid w:val="00E24B70"/>
    <w:rsid w:val="00E25EFD"/>
    <w:rsid w:val="00E26037"/>
    <w:rsid w:val="00E40653"/>
    <w:rsid w:val="00E50382"/>
    <w:rsid w:val="00E53D11"/>
    <w:rsid w:val="00E56516"/>
    <w:rsid w:val="00E64D15"/>
    <w:rsid w:val="00E75C12"/>
    <w:rsid w:val="00E762EC"/>
    <w:rsid w:val="00E807B4"/>
    <w:rsid w:val="00E91BB7"/>
    <w:rsid w:val="00EB0C06"/>
    <w:rsid w:val="00EB2920"/>
    <w:rsid w:val="00EB6579"/>
    <w:rsid w:val="00EB6EAF"/>
    <w:rsid w:val="00EC02A0"/>
    <w:rsid w:val="00EC12D0"/>
    <w:rsid w:val="00EC4C8F"/>
    <w:rsid w:val="00EC69DE"/>
    <w:rsid w:val="00ED3F5C"/>
    <w:rsid w:val="00ED6557"/>
    <w:rsid w:val="00EE1BBA"/>
    <w:rsid w:val="00EE4CC7"/>
    <w:rsid w:val="00EE7222"/>
    <w:rsid w:val="00EF159D"/>
    <w:rsid w:val="00EF18FC"/>
    <w:rsid w:val="00EF7A38"/>
    <w:rsid w:val="00F0257C"/>
    <w:rsid w:val="00F04680"/>
    <w:rsid w:val="00F06198"/>
    <w:rsid w:val="00F07EEB"/>
    <w:rsid w:val="00F1193C"/>
    <w:rsid w:val="00F14E3E"/>
    <w:rsid w:val="00F154F8"/>
    <w:rsid w:val="00F15863"/>
    <w:rsid w:val="00F20779"/>
    <w:rsid w:val="00F22798"/>
    <w:rsid w:val="00F22B05"/>
    <w:rsid w:val="00F26BCA"/>
    <w:rsid w:val="00F30844"/>
    <w:rsid w:val="00F30E3C"/>
    <w:rsid w:val="00F427B4"/>
    <w:rsid w:val="00F618E1"/>
    <w:rsid w:val="00F64EC3"/>
    <w:rsid w:val="00F660DA"/>
    <w:rsid w:val="00F704C7"/>
    <w:rsid w:val="00F70A67"/>
    <w:rsid w:val="00F72571"/>
    <w:rsid w:val="00F734D3"/>
    <w:rsid w:val="00F73AF1"/>
    <w:rsid w:val="00F74967"/>
    <w:rsid w:val="00F82C4E"/>
    <w:rsid w:val="00F86614"/>
    <w:rsid w:val="00FA1E90"/>
    <w:rsid w:val="00FA4107"/>
    <w:rsid w:val="00FA4F15"/>
    <w:rsid w:val="00FA6A6C"/>
    <w:rsid w:val="00FB31C5"/>
    <w:rsid w:val="00FB57E8"/>
    <w:rsid w:val="00FB7E66"/>
    <w:rsid w:val="00FC31CA"/>
    <w:rsid w:val="00FC587B"/>
    <w:rsid w:val="00FC6221"/>
    <w:rsid w:val="00FD2C8E"/>
    <w:rsid w:val="00FD4139"/>
    <w:rsid w:val="00FD741B"/>
    <w:rsid w:val="00FE1218"/>
    <w:rsid w:val="00FE3FF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694B"/>
  <w15:chartTrackingRefBased/>
  <w15:docId w15:val="{46C36919-1543-41FB-98AF-F613DA5F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8D4"/>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2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A"/>
  </w:style>
  <w:style w:type="paragraph" w:styleId="Piedepgina">
    <w:name w:val="footer"/>
    <w:basedOn w:val="Normal"/>
    <w:link w:val="PiedepginaCar"/>
    <w:uiPriority w:val="99"/>
    <w:unhideWhenUsed/>
    <w:rsid w:val="003522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A"/>
  </w:style>
  <w:style w:type="table" w:styleId="Tablaconcuadrcula">
    <w:name w:val="Table Grid"/>
    <w:basedOn w:val="Tablanormal"/>
    <w:uiPriority w:val="59"/>
    <w:rsid w:val="003522FA"/>
    <w:pPr>
      <w:spacing w:after="0" w:line="240" w:lineRule="auto"/>
    </w:pPr>
    <w:rPr>
      <w:rFonts w:ascii="Times New Roman" w:hAnsi="Times New Roman"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4D3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6541C1"/>
    <w:pPr>
      <w:spacing w:after="0" w:line="240" w:lineRule="auto"/>
      <w:ind w:right="964"/>
    </w:pPr>
    <w:rPr>
      <w:rFonts w:eastAsiaTheme="minorHAnsi"/>
      <w:sz w:val="16"/>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ar"/>
    <w:rsid w:val="007D58D4"/>
    <w:pPr>
      <w:spacing w:after="0"/>
      <w:jc w:val="center"/>
    </w:pPr>
    <w:rPr>
      <w:rFonts w:ascii="Calibri" w:hAnsi="Calibri" w:cs="Calibri"/>
      <w:noProof/>
    </w:rPr>
  </w:style>
  <w:style w:type="character" w:customStyle="1" w:styleId="EndNoteBibliographyTitleCar">
    <w:name w:val="EndNote Bibliography Title Car"/>
    <w:basedOn w:val="Fuentedeprrafopredeter"/>
    <w:link w:val="EndNoteBibliographyTitle"/>
    <w:rsid w:val="007D58D4"/>
    <w:rPr>
      <w:rFonts w:ascii="Calibri" w:hAnsi="Calibri" w:cs="Calibri"/>
      <w:noProof/>
    </w:rPr>
  </w:style>
  <w:style w:type="paragraph" w:customStyle="1" w:styleId="EndNoteBibliography">
    <w:name w:val="EndNote Bibliography"/>
    <w:basedOn w:val="Normal"/>
    <w:link w:val="EndNoteBibliographyCar"/>
    <w:rsid w:val="007D58D4"/>
    <w:pPr>
      <w:spacing w:line="240" w:lineRule="auto"/>
    </w:pPr>
    <w:rPr>
      <w:rFonts w:ascii="Calibri" w:hAnsi="Calibri" w:cs="Calibri"/>
      <w:noProof/>
    </w:rPr>
  </w:style>
  <w:style w:type="character" w:customStyle="1" w:styleId="EndNoteBibliographyCar">
    <w:name w:val="EndNote Bibliography Car"/>
    <w:basedOn w:val="Fuentedeprrafopredeter"/>
    <w:link w:val="EndNoteBibliography"/>
    <w:rsid w:val="007D58D4"/>
    <w:rPr>
      <w:rFonts w:ascii="Calibri" w:hAnsi="Calibri" w:cs="Calibri"/>
      <w:noProof/>
    </w:rPr>
  </w:style>
  <w:style w:type="character" w:styleId="Hipervnculo">
    <w:name w:val="Hyperlink"/>
    <w:basedOn w:val="Fuentedeprrafopredeter"/>
    <w:uiPriority w:val="99"/>
    <w:unhideWhenUsed/>
    <w:rsid w:val="007D58D4"/>
    <w:rPr>
      <w:color w:val="0563C1" w:themeColor="hyperlink"/>
      <w:u w:val="single"/>
    </w:rPr>
  </w:style>
  <w:style w:type="character" w:styleId="Mencinsinresolver">
    <w:name w:val="Unresolved Mention"/>
    <w:basedOn w:val="Fuentedeprrafopredeter"/>
    <w:uiPriority w:val="99"/>
    <w:semiHidden/>
    <w:unhideWhenUsed/>
    <w:rsid w:val="007D58D4"/>
    <w:rPr>
      <w:color w:val="605E5C"/>
      <w:shd w:val="clear" w:color="auto" w:fill="E1DFDD"/>
    </w:rPr>
  </w:style>
  <w:style w:type="character" w:customStyle="1" w:styleId="Ttulo1Car">
    <w:name w:val="Título 1 Car"/>
    <w:basedOn w:val="Fuentedeprrafopredeter"/>
    <w:link w:val="Ttulo1"/>
    <w:uiPriority w:val="9"/>
    <w:rsid w:val="007D58D4"/>
    <w:rPr>
      <w:rFonts w:asciiTheme="majorHAnsi" w:eastAsiaTheme="majorEastAsia" w:hAnsiTheme="majorHAnsi" w:cstheme="majorBidi"/>
      <w:color w:val="2E74B5" w:themeColor="accent1" w:themeShade="BF"/>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s://doi.org/10.7717/peerj-pchem.10" TargetMode="External"/><Relationship Id="rId26" Type="http://schemas.openxmlformats.org/officeDocument/2006/relationships/hyperlink" Target="https://doi.org/10.1002/jcc.20084" TargetMode="External"/><Relationship Id="rId3" Type="http://schemas.openxmlformats.org/officeDocument/2006/relationships/settings" Target="settings.xml"/><Relationship Id="rId21" Type="http://schemas.openxmlformats.org/officeDocument/2006/relationships/hyperlink" Target="https://doi.org/https://doi.org/10.1016/j.jiph.2020.03.019" TargetMode="External"/><Relationship Id="rId7" Type="http://schemas.openxmlformats.org/officeDocument/2006/relationships/hyperlink" Target="mailto:abel.suarez@umich.mx"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https://doi.org/10.1016/j.virusres.2020.198022"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doi.org/https://doi.org/10.1016/j.lfs.2020.117592" TargetMode="External"/><Relationship Id="rId29" Type="http://schemas.openxmlformats.org/officeDocument/2006/relationships/hyperlink" Target="https://doi.org/10.1093/nar/gkx103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07/s12325-020-01351-9"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1038/s41586-020-2223-y" TargetMode="External"/><Relationship Id="rId28" Type="http://schemas.openxmlformats.org/officeDocument/2006/relationships/hyperlink" Target="https://doi.org/10.1021/ci300046g" TargetMode="External"/><Relationship Id="rId10" Type="http://schemas.openxmlformats.org/officeDocument/2006/relationships/image" Target="media/image2.png"/><Relationship Id="rId19" Type="http://schemas.openxmlformats.org/officeDocument/2006/relationships/hyperlink" Target="https://doi.org/10.1021/ja204075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s://doi.org/10.3389/fchem.2018.00150" TargetMode="External"/><Relationship Id="rId27" Type="http://schemas.openxmlformats.org/officeDocument/2006/relationships/hyperlink" Target="https://doi.org/10.1093/nar/gku1214" TargetMode="External"/><Relationship Id="rId30" Type="http://schemas.openxmlformats.org/officeDocument/2006/relationships/hyperlink" Target="https://doi.org/10.1371/journal.pbio.00303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07547-A8B8-4F30-8F57-4F8518B0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5365</Words>
  <Characters>29512</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Cesar Rogelio Solorio Alvarado</cp:lastModifiedBy>
  <cp:revision>99</cp:revision>
  <dcterms:created xsi:type="dcterms:W3CDTF">2022-11-05T02:38:00Z</dcterms:created>
  <dcterms:modified xsi:type="dcterms:W3CDTF">2022-11-09T18:43:00Z</dcterms:modified>
</cp:coreProperties>
</file>